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0F" w:rsidRPr="001930B1" w:rsidRDefault="003F2D2B" w:rsidP="001930B1">
      <w:pPr>
        <w:jc w:val="center"/>
        <w:rPr>
          <w:szCs w:val="21"/>
        </w:rPr>
      </w:pPr>
      <w:r w:rsidRPr="001930B1">
        <w:rPr>
          <w:szCs w:val="21"/>
        </w:rPr>
        <w:t>暴力団等による不当介入の排除対策に関する特記仕様書</w:t>
      </w:r>
    </w:p>
    <w:p w:rsidR="001930B1" w:rsidRPr="001930B1" w:rsidRDefault="001930B1" w:rsidP="001930B1">
      <w:pPr>
        <w:jc w:val="center"/>
        <w:rPr>
          <w:rFonts w:hint="eastAsia"/>
          <w:szCs w:val="21"/>
        </w:rPr>
      </w:pPr>
    </w:p>
    <w:p w:rsidR="003F2D2B" w:rsidRPr="001930B1" w:rsidRDefault="003F2D2B">
      <w:pPr>
        <w:rPr>
          <w:szCs w:val="21"/>
        </w:rPr>
      </w:pPr>
    </w:p>
    <w:p w:rsidR="003F2D2B" w:rsidRPr="001930B1" w:rsidRDefault="003F2D2B" w:rsidP="001930B1">
      <w:pPr>
        <w:ind w:firstLineChars="100" w:firstLine="210"/>
        <w:rPr>
          <w:szCs w:val="21"/>
        </w:rPr>
      </w:pPr>
      <w:r w:rsidRPr="001930B1">
        <w:rPr>
          <w:szCs w:val="21"/>
        </w:rPr>
        <w:t>受注者は、当該工事の施工に当たって次に掲げる事項を遵守しなければならない。</w:t>
      </w:r>
    </w:p>
    <w:p w:rsidR="003F2D2B" w:rsidRPr="001930B1" w:rsidRDefault="003F2D2B" w:rsidP="001930B1">
      <w:pPr>
        <w:ind w:firstLineChars="100" w:firstLine="210"/>
        <w:rPr>
          <w:szCs w:val="21"/>
        </w:rPr>
      </w:pPr>
      <w:r w:rsidRPr="001930B1">
        <w:rPr>
          <w:szCs w:val="21"/>
        </w:rPr>
        <w:t>なお、違反したことが判明した場合は、原則として指名停止等の措置を行うなど、厳正に対処するものとする。</w:t>
      </w:r>
    </w:p>
    <w:p w:rsidR="003F2D2B" w:rsidRPr="001930B1" w:rsidRDefault="003F2D2B">
      <w:pPr>
        <w:rPr>
          <w:szCs w:val="21"/>
        </w:rPr>
      </w:pPr>
    </w:p>
    <w:p w:rsidR="003F2D2B" w:rsidRDefault="003F2D2B" w:rsidP="003F2D2B">
      <w:pPr>
        <w:pStyle w:val="a3"/>
        <w:numPr>
          <w:ilvl w:val="0"/>
          <w:numId w:val="1"/>
        </w:numPr>
        <w:ind w:leftChars="0"/>
        <w:rPr>
          <w:szCs w:val="21"/>
        </w:rPr>
      </w:pPr>
      <w:r w:rsidRPr="001930B1">
        <w:rPr>
          <w:szCs w:val="21"/>
        </w:rPr>
        <w:t>暴力団等から不当要求を受けた場合は、毅然として拒否し、その旨を速やかに</w:t>
      </w:r>
      <w:r w:rsidR="001930B1">
        <w:rPr>
          <w:szCs w:val="21"/>
        </w:rPr>
        <w:t>監督</w:t>
      </w:r>
      <w:r w:rsidRPr="001930B1">
        <w:rPr>
          <w:szCs w:val="21"/>
        </w:rPr>
        <w:t>員に報告するとともに、所轄の警察署に届出を行い、捜査上必要な協力を行うこと。</w:t>
      </w:r>
    </w:p>
    <w:p w:rsidR="001930B1" w:rsidRPr="001930B1" w:rsidRDefault="001930B1" w:rsidP="001930B1">
      <w:pPr>
        <w:pStyle w:val="a3"/>
        <w:ind w:leftChars="0"/>
        <w:rPr>
          <w:rFonts w:hint="eastAsia"/>
          <w:szCs w:val="21"/>
        </w:rPr>
      </w:pPr>
    </w:p>
    <w:p w:rsidR="003F2D2B" w:rsidRDefault="003F2D2B" w:rsidP="003F2D2B">
      <w:pPr>
        <w:pStyle w:val="a3"/>
        <w:numPr>
          <w:ilvl w:val="0"/>
          <w:numId w:val="1"/>
        </w:numPr>
        <w:ind w:leftChars="0"/>
        <w:rPr>
          <w:szCs w:val="21"/>
        </w:rPr>
      </w:pPr>
      <w:r w:rsidRPr="001930B1">
        <w:rPr>
          <w:szCs w:val="21"/>
        </w:rPr>
        <w:t>暴力団等から不当要求による被害又は工事妨害を受けた場合は、速やかに監督員に報告するとともに、所轄の警察署に被害届を提出すること。</w:t>
      </w:r>
    </w:p>
    <w:p w:rsidR="001930B1" w:rsidRPr="001930B1" w:rsidRDefault="001930B1" w:rsidP="001930B1">
      <w:pPr>
        <w:pStyle w:val="a3"/>
        <w:rPr>
          <w:rFonts w:hint="eastAsia"/>
          <w:szCs w:val="21"/>
        </w:rPr>
      </w:pPr>
    </w:p>
    <w:p w:rsidR="001930B1" w:rsidRPr="001930B1" w:rsidRDefault="001930B1" w:rsidP="001930B1">
      <w:pPr>
        <w:pStyle w:val="a3"/>
        <w:ind w:leftChars="0"/>
        <w:rPr>
          <w:rFonts w:hint="eastAsia"/>
          <w:szCs w:val="21"/>
        </w:rPr>
      </w:pPr>
    </w:p>
    <w:p w:rsidR="003F2D2B" w:rsidRPr="00D4201C" w:rsidRDefault="003F2D2B" w:rsidP="00D4201C">
      <w:pPr>
        <w:pStyle w:val="a3"/>
        <w:numPr>
          <w:ilvl w:val="0"/>
          <w:numId w:val="1"/>
        </w:numPr>
        <w:ind w:leftChars="0"/>
        <w:rPr>
          <w:szCs w:val="21"/>
        </w:rPr>
      </w:pPr>
      <w:r w:rsidRPr="00D4201C">
        <w:rPr>
          <w:szCs w:val="21"/>
        </w:rPr>
        <w:t>第１条又は第２条の排除対策を講じたことにより、工期に遅れが生じるおそれがある場合は、速やかに監督員と工程に関する協議を行うこと。</w:t>
      </w:r>
    </w:p>
    <w:p w:rsidR="00D4201C" w:rsidRPr="00D4201C" w:rsidRDefault="00D4201C" w:rsidP="00D4201C">
      <w:pPr>
        <w:rPr>
          <w:rFonts w:hint="eastAsia"/>
          <w:szCs w:val="21"/>
        </w:rPr>
      </w:pPr>
      <w:bookmarkStart w:id="0" w:name="_GoBack"/>
      <w:bookmarkEnd w:id="0"/>
    </w:p>
    <w:sectPr w:rsidR="00D4201C" w:rsidRPr="00D420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71E38"/>
    <w:multiLevelType w:val="hybridMultilevel"/>
    <w:tmpl w:val="5582D6D2"/>
    <w:lvl w:ilvl="0" w:tplc="5194FCE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2B"/>
    <w:rsid w:val="001930B1"/>
    <w:rsid w:val="003F2D2B"/>
    <w:rsid w:val="00D4201C"/>
    <w:rsid w:val="00FF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129661-6D10-480E-A63A-BA908AD2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9402180 芝原加代子</dc:creator>
  <cp:keywords/>
  <dc:description/>
  <cp:lastModifiedBy>9402180 芝原加代子</cp:lastModifiedBy>
  <cp:revision>2</cp:revision>
  <dcterms:created xsi:type="dcterms:W3CDTF">2023-02-27T06:32:00Z</dcterms:created>
  <dcterms:modified xsi:type="dcterms:W3CDTF">2023-02-27T06:50:00Z</dcterms:modified>
</cp:coreProperties>
</file>