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11" w:rsidRPr="00635B26" w:rsidRDefault="00FE5711" w:rsidP="00FE5711">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w:t>
      </w:r>
      <w:r w:rsidR="00D30C65">
        <w:rPr>
          <w:rFonts w:asciiTheme="minorEastAsia" w:eastAsiaTheme="minorEastAsia" w:hAnsiTheme="minorEastAsia" w:hint="eastAsia"/>
          <w:sz w:val="18"/>
          <w:szCs w:val="18"/>
        </w:rPr>
        <w:t>様式第１</w:t>
      </w:r>
      <w:bookmarkStart w:id="0" w:name="_GoBack"/>
      <w:bookmarkEnd w:id="0"/>
      <w:r w:rsidR="00D30C65">
        <w:rPr>
          <w:rFonts w:asciiTheme="minorEastAsia" w:eastAsiaTheme="minorEastAsia" w:hAnsiTheme="minorEastAsia" w:hint="eastAsia"/>
          <w:sz w:val="18"/>
          <w:szCs w:val="18"/>
        </w:rPr>
        <w:t>号</w:t>
      </w:r>
      <w:r w:rsidRPr="00635B26">
        <w:rPr>
          <w:rFonts w:asciiTheme="minorEastAsia" w:eastAsiaTheme="minorEastAsia" w:hAnsiTheme="minorEastAsia" w:hint="eastAsia"/>
          <w:sz w:val="18"/>
          <w:szCs w:val="18"/>
        </w:rPr>
        <w:t>別添２）</w:t>
      </w:r>
    </w:p>
    <w:p w:rsidR="00FE5711" w:rsidRPr="00635B26" w:rsidRDefault="00FE5711" w:rsidP="00FE5711">
      <w:pPr>
        <w:widowControl/>
        <w:jc w:val="center"/>
        <w:rPr>
          <w:rFonts w:asciiTheme="minorEastAsia" w:eastAsiaTheme="minorEastAsia" w:hAnsiTheme="minorEastAsia"/>
          <w:sz w:val="18"/>
          <w:szCs w:val="18"/>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FE5711" w:rsidRPr="00635B26" w:rsidRDefault="00FE5711" w:rsidP="00FE5711">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組合等の名称：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3"/>
        <w:tblW w:w="0" w:type="auto"/>
        <w:tblLook w:val="04A0" w:firstRow="1" w:lastRow="0" w:firstColumn="1" w:lastColumn="0" w:noHBand="0" w:noVBand="1"/>
      </w:tblPr>
      <w:tblGrid>
        <w:gridCol w:w="1676"/>
        <w:gridCol w:w="784"/>
        <w:gridCol w:w="896"/>
        <w:gridCol w:w="1120"/>
        <w:gridCol w:w="896"/>
        <w:gridCol w:w="672"/>
        <w:gridCol w:w="896"/>
        <w:gridCol w:w="672"/>
        <w:gridCol w:w="896"/>
        <w:gridCol w:w="1120"/>
        <w:gridCol w:w="1120"/>
        <w:gridCol w:w="1344"/>
        <w:gridCol w:w="1232"/>
        <w:gridCol w:w="1232"/>
        <w:gridCol w:w="1120"/>
      </w:tblGrid>
      <w:tr w:rsidR="00FE5711" w:rsidRPr="00635B26" w:rsidTr="004F59F0">
        <w:tc>
          <w:tcPr>
            <w:tcW w:w="1676" w:type="dxa"/>
            <w:vMerge w:val="restart"/>
          </w:tcPr>
          <w:p w:rsidR="00FE5711" w:rsidRPr="00635B26" w:rsidRDefault="00FE5711" w:rsidP="004F59F0">
            <w:pPr>
              <w:jc w:val="left"/>
              <w:rPr>
                <w:rFonts w:asciiTheme="minorEastAsia" w:eastAsiaTheme="minorEastAsia" w:hAnsiTheme="minorEastAsia"/>
                <w:sz w:val="18"/>
                <w:szCs w:val="18"/>
              </w:rPr>
            </w:pPr>
          </w:p>
          <w:p w:rsidR="00FE5711" w:rsidRPr="00635B26" w:rsidRDefault="00FE5711" w:rsidP="004F59F0">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FE5711" w:rsidRPr="00635B26" w:rsidRDefault="00FE5711" w:rsidP="004F59F0">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FE5711" w:rsidRPr="00635B26" w:rsidTr="004F59F0">
        <w:tc>
          <w:tcPr>
            <w:tcW w:w="1676" w:type="dxa"/>
            <w:vMerge/>
          </w:tcPr>
          <w:p w:rsidR="00FE5711" w:rsidRPr="00635B26" w:rsidRDefault="00FE5711" w:rsidP="004F59F0">
            <w:pPr>
              <w:jc w:val="left"/>
              <w:rPr>
                <w:rFonts w:asciiTheme="minorEastAsia" w:eastAsiaTheme="minorEastAsia" w:hAnsiTheme="minorEastAsia"/>
                <w:sz w:val="18"/>
                <w:szCs w:val="18"/>
              </w:rPr>
            </w:pPr>
          </w:p>
        </w:tc>
        <w:tc>
          <w:tcPr>
            <w:tcW w:w="784" w:type="dxa"/>
            <w:vMerge/>
          </w:tcPr>
          <w:p w:rsidR="00FE5711" w:rsidRPr="00635B26" w:rsidRDefault="00FE5711" w:rsidP="004F59F0">
            <w:pPr>
              <w:widowControl/>
              <w:jc w:val="left"/>
              <w:rPr>
                <w:rFonts w:asciiTheme="minorEastAsia" w:eastAsiaTheme="minorEastAsia" w:hAnsiTheme="minorEastAsia"/>
                <w:sz w:val="18"/>
                <w:szCs w:val="18"/>
              </w:rPr>
            </w:pPr>
          </w:p>
        </w:tc>
        <w:tc>
          <w:tcPr>
            <w:tcW w:w="896" w:type="dxa"/>
            <w:vMerge/>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Pr>
          <w:p w:rsidR="00FE5711" w:rsidRPr="00635B26" w:rsidRDefault="00FE5711" w:rsidP="004F59F0">
            <w:pPr>
              <w:widowControl/>
              <w:jc w:val="left"/>
              <w:rPr>
                <w:rFonts w:asciiTheme="minorEastAsia" w:eastAsiaTheme="minorEastAsia" w:hAnsiTheme="minorEastAsia"/>
                <w:sz w:val="18"/>
                <w:szCs w:val="18"/>
              </w:rPr>
            </w:pPr>
          </w:p>
        </w:tc>
        <w:tc>
          <w:tcPr>
            <w:tcW w:w="896" w:type="dxa"/>
            <w:vMerge/>
          </w:tcPr>
          <w:p w:rsidR="00FE5711" w:rsidRPr="00635B26" w:rsidRDefault="00FE5711" w:rsidP="004F59F0">
            <w:pPr>
              <w:widowControl/>
              <w:jc w:val="left"/>
              <w:rPr>
                <w:rFonts w:asciiTheme="minorEastAsia" w:eastAsiaTheme="minorEastAsia" w:hAnsiTheme="minorEastAsia"/>
                <w:sz w:val="18"/>
                <w:szCs w:val="18"/>
              </w:rPr>
            </w:pPr>
          </w:p>
        </w:tc>
        <w:tc>
          <w:tcPr>
            <w:tcW w:w="1568" w:type="dxa"/>
            <w:gridSpan w:val="2"/>
            <w:tcBorders>
              <w:bottom w:val="nil"/>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val="restart"/>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val="restart"/>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FE5711" w:rsidRPr="00635B26" w:rsidRDefault="00FE5711" w:rsidP="004F59F0">
            <w:pPr>
              <w:widowControl/>
              <w:jc w:val="left"/>
              <w:rPr>
                <w:rFonts w:asciiTheme="minorEastAsia" w:eastAsiaTheme="minorEastAsia" w:hAnsiTheme="minorEastAsia"/>
                <w:sz w:val="18"/>
                <w:szCs w:val="18"/>
              </w:rPr>
            </w:pPr>
          </w:p>
        </w:tc>
        <w:tc>
          <w:tcPr>
            <w:tcW w:w="1232" w:type="dxa"/>
            <w:vMerge/>
          </w:tcPr>
          <w:p w:rsidR="00FE5711" w:rsidRPr="00635B26" w:rsidRDefault="00FE5711" w:rsidP="004F59F0">
            <w:pPr>
              <w:widowControl/>
              <w:jc w:val="left"/>
              <w:rPr>
                <w:rFonts w:asciiTheme="minorEastAsia" w:eastAsiaTheme="minorEastAsia" w:hAnsiTheme="minorEastAsia"/>
                <w:sz w:val="18"/>
                <w:szCs w:val="18"/>
              </w:rPr>
            </w:pPr>
          </w:p>
        </w:tc>
        <w:tc>
          <w:tcPr>
            <w:tcW w:w="1232" w:type="dxa"/>
            <w:vMerge/>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val="restart"/>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val="restart"/>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val="restart"/>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val="restart"/>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c>
          <w:tcPr>
            <w:tcW w:w="1676" w:type="dxa"/>
            <w:vMerge/>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784"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344"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FE5711" w:rsidRPr="00635B26" w:rsidRDefault="00FE5711" w:rsidP="004F59F0">
            <w:pPr>
              <w:widowControl/>
              <w:jc w:val="left"/>
              <w:rPr>
                <w:rFonts w:asciiTheme="minorEastAsia" w:eastAsiaTheme="minorEastAsia" w:hAnsiTheme="minorEastAsia"/>
                <w:sz w:val="18"/>
                <w:szCs w:val="18"/>
              </w:rPr>
            </w:pPr>
          </w:p>
        </w:tc>
      </w:tr>
      <w:tr w:rsidR="00FE5711" w:rsidRPr="00635B26" w:rsidTr="004F59F0">
        <w:trPr>
          <w:trHeight w:val="482"/>
        </w:trPr>
        <w:tc>
          <w:tcPr>
            <w:tcW w:w="2460" w:type="dxa"/>
            <w:gridSpan w:val="2"/>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344"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r>
      <w:tr w:rsidR="00FE5711" w:rsidRPr="00635B26" w:rsidTr="004F59F0">
        <w:trPr>
          <w:trHeight w:val="482"/>
        </w:trPr>
        <w:tc>
          <w:tcPr>
            <w:tcW w:w="2460" w:type="dxa"/>
            <w:gridSpan w:val="2"/>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344"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r>
      <w:tr w:rsidR="00FE5711" w:rsidRPr="00635B26" w:rsidTr="004F59F0">
        <w:trPr>
          <w:trHeight w:val="496"/>
        </w:trPr>
        <w:tc>
          <w:tcPr>
            <w:tcW w:w="2460" w:type="dxa"/>
            <w:gridSpan w:val="2"/>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344"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r>
      <w:tr w:rsidR="00FE5711" w:rsidRPr="00635B26" w:rsidTr="004F59F0">
        <w:trPr>
          <w:trHeight w:val="454"/>
        </w:trPr>
        <w:tc>
          <w:tcPr>
            <w:tcW w:w="2460" w:type="dxa"/>
            <w:gridSpan w:val="2"/>
            <w:vAlign w:val="center"/>
          </w:tcPr>
          <w:p w:rsidR="00FE5711" w:rsidRPr="00635B26" w:rsidRDefault="00FE5711"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67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896"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344"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232" w:type="dxa"/>
            <w:vAlign w:val="center"/>
          </w:tcPr>
          <w:p w:rsidR="00FE5711" w:rsidRPr="00635B26" w:rsidRDefault="00FE5711" w:rsidP="004F59F0">
            <w:pPr>
              <w:widowControl/>
              <w:jc w:val="center"/>
              <w:rPr>
                <w:rFonts w:asciiTheme="minorEastAsia" w:eastAsiaTheme="minorEastAsia" w:hAnsiTheme="minorEastAsia"/>
                <w:sz w:val="18"/>
                <w:szCs w:val="18"/>
              </w:rPr>
            </w:pPr>
          </w:p>
        </w:tc>
        <w:tc>
          <w:tcPr>
            <w:tcW w:w="1120" w:type="dxa"/>
            <w:vAlign w:val="center"/>
          </w:tcPr>
          <w:p w:rsidR="00FE5711" w:rsidRPr="00635B26" w:rsidRDefault="00FE5711" w:rsidP="004F59F0">
            <w:pPr>
              <w:widowControl/>
              <w:jc w:val="center"/>
              <w:rPr>
                <w:rFonts w:asciiTheme="minorEastAsia" w:eastAsiaTheme="minorEastAsia" w:hAnsiTheme="minorEastAsia"/>
                <w:sz w:val="18"/>
                <w:szCs w:val="18"/>
              </w:rPr>
            </w:pPr>
          </w:p>
        </w:tc>
      </w:tr>
    </w:tbl>
    <w:p w:rsidR="00FE5711" w:rsidRPr="00635B26" w:rsidRDefault="00FE5711" w:rsidP="00FE5711">
      <w:pPr>
        <w:widowControl/>
        <w:jc w:val="left"/>
        <w:rPr>
          <w:rFonts w:asciiTheme="minorEastAsia" w:eastAsiaTheme="minorEastAsia" w:hAnsiTheme="minorEastAsia"/>
          <w:sz w:val="18"/>
          <w:szCs w:val="18"/>
        </w:rPr>
        <w:sectPr w:rsidR="00FE5711" w:rsidRPr="00635B26" w:rsidSect="00FE5711">
          <w:pgSz w:w="16838" w:h="11906" w:orient="landscape" w:code="9"/>
          <w:pgMar w:top="567" w:right="567" w:bottom="284" w:left="567" w:header="851" w:footer="992" w:gutter="0"/>
          <w:cols w:space="425"/>
          <w:docGrid w:type="linesAndChars" w:linePitch="326" w:charSpace="-3288"/>
        </w:sectPr>
      </w:pPr>
    </w:p>
    <w:p w:rsidR="00FE5711" w:rsidRPr="00635B26" w:rsidRDefault="00FE5711" w:rsidP="00FE5711">
      <w:pPr>
        <w:widowControl/>
        <w:jc w:val="left"/>
        <w:rPr>
          <w:rFonts w:asciiTheme="minorEastAsia" w:eastAsiaTheme="minorEastAsia" w:hAnsiTheme="minorEastAsia"/>
          <w:sz w:val="18"/>
          <w:szCs w:val="18"/>
        </w:rPr>
        <w:sectPr w:rsidR="00FE5711" w:rsidRPr="00635B26" w:rsidSect="00B71827">
          <w:type w:val="continuous"/>
          <w:pgSz w:w="16838" w:h="11906" w:orient="landscape" w:code="9"/>
          <w:pgMar w:top="1474" w:right="1134" w:bottom="147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（注）都道府県等が単独で行う補助がある場合にはその他の欄に記載してください。</w:t>
      </w:r>
    </w:p>
    <w:p w:rsidR="00BF48C6" w:rsidRPr="00FE5711" w:rsidRDefault="00D30C65"/>
    <w:sectPr w:rsidR="00BF48C6" w:rsidRPr="00FE5711" w:rsidSect="00FE571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11"/>
    <w:rsid w:val="001D49ED"/>
    <w:rsid w:val="00CE6FC6"/>
    <w:rsid w:val="00D30C65"/>
    <w:rsid w:val="00FE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1168A0-AD35-4F2F-9B04-B31CCDB7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1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71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CBB1-5459-4289-A5D9-118F9383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2</cp:revision>
  <cp:lastPrinted>2018-11-29T07:49:00Z</cp:lastPrinted>
  <dcterms:created xsi:type="dcterms:W3CDTF">2018-05-10T00:18:00Z</dcterms:created>
  <dcterms:modified xsi:type="dcterms:W3CDTF">2018-11-29T07:49:00Z</dcterms:modified>
</cp:coreProperties>
</file>