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272A2" w14:textId="1127D01B" w:rsidR="00C62AF6" w:rsidRDefault="002908E1" w:rsidP="002908E1">
      <w:pPr>
        <w:jc w:val="center"/>
      </w:pPr>
      <w:r>
        <w:rPr>
          <w:rFonts w:hint="eastAsia"/>
        </w:rPr>
        <w:t>福岡農林事務所オフィス整備事業業務</w:t>
      </w:r>
      <w:r w:rsidR="00F10612">
        <w:rPr>
          <w:rFonts w:hint="eastAsia"/>
        </w:rPr>
        <w:t>受託</w:t>
      </w:r>
      <w:r>
        <w:rPr>
          <w:rFonts w:hint="eastAsia"/>
        </w:rPr>
        <w:t>事業者選定要領</w:t>
      </w:r>
    </w:p>
    <w:p w14:paraId="4DDE9A0A" w14:textId="77777777" w:rsidR="002908E1" w:rsidRDefault="002908E1"/>
    <w:p w14:paraId="728B4C8C" w14:textId="5176A159" w:rsidR="002908E1" w:rsidRDefault="002908E1">
      <w:r>
        <w:rPr>
          <w:rFonts w:hint="eastAsia"/>
        </w:rPr>
        <w:t>１　趣旨</w:t>
      </w:r>
    </w:p>
    <w:p w14:paraId="7F67F1C9" w14:textId="66F9C8BC" w:rsidR="002908E1" w:rsidRDefault="002908E1" w:rsidP="002908E1">
      <w:pPr>
        <w:ind w:left="220" w:hangingChars="100" w:hanging="220"/>
      </w:pPr>
      <w:r>
        <w:rPr>
          <w:rFonts w:hint="eastAsia"/>
        </w:rPr>
        <w:t xml:space="preserve">　　この要領は</w:t>
      </w:r>
      <w:r w:rsidR="00CA6B75">
        <w:rPr>
          <w:rFonts w:hint="eastAsia"/>
        </w:rPr>
        <w:t>、</w:t>
      </w:r>
      <w:r>
        <w:rPr>
          <w:rFonts w:hint="eastAsia"/>
        </w:rPr>
        <w:t>福岡農林事務所オフィス整備事業に係る提案企画の審査及び</w:t>
      </w:r>
      <w:r w:rsidR="00F10612">
        <w:rPr>
          <w:rFonts w:hint="eastAsia"/>
        </w:rPr>
        <w:t>受託</w:t>
      </w:r>
      <w:r>
        <w:rPr>
          <w:rFonts w:hint="eastAsia"/>
        </w:rPr>
        <w:t>事業者の選定に関し、必要な事項を定めるものとする。</w:t>
      </w:r>
    </w:p>
    <w:p w14:paraId="7A428B4E" w14:textId="77777777" w:rsidR="002908E1" w:rsidRDefault="002908E1"/>
    <w:p w14:paraId="725655BC" w14:textId="70173329" w:rsidR="002908E1" w:rsidRDefault="002908E1">
      <w:r>
        <w:rPr>
          <w:rFonts w:hint="eastAsia"/>
        </w:rPr>
        <w:t>２　選定機関</w:t>
      </w:r>
    </w:p>
    <w:p w14:paraId="782D4F27" w14:textId="6D567CCF" w:rsidR="002908E1" w:rsidRDefault="002908E1" w:rsidP="002908E1">
      <w:pPr>
        <w:ind w:left="220" w:hangingChars="100" w:hanging="220"/>
      </w:pPr>
      <w:r>
        <w:rPr>
          <w:rFonts w:hint="eastAsia"/>
        </w:rPr>
        <w:t xml:space="preserve">　　提案企画の審査及び</w:t>
      </w:r>
      <w:r w:rsidR="00F10612">
        <w:rPr>
          <w:rFonts w:hint="eastAsia"/>
        </w:rPr>
        <w:t>受託</w:t>
      </w:r>
      <w:r>
        <w:rPr>
          <w:rFonts w:hint="eastAsia"/>
        </w:rPr>
        <w:t>事業者の選定は、福岡農林事務所オフィス整備事業業務</w:t>
      </w:r>
      <w:r w:rsidR="00F10612">
        <w:rPr>
          <w:rFonts w:hint="eastAsia"/>
        </w:rPr>
        <w:t>受託</w:t>
      </w:r>
      <w:r>
        <w:rPr>
          <w:rFonts w:hint="eastAsia"/>
        </w:rPr>
        <w:t>事業者選定委員会（以下「委員会」という。）において行う。</w:t>
      </w:r>
    </w:p>
    <w:p w14:paraId="702BDD7B" w14:textId="77777777" w:rsidR="002908E1" w:rsidRDefault="002908E1"/>
    <w:p w14:paraId="7D81E653" w14:textId="61208F5C" w:rsidR="002908E1" w:rsidRDefault="002908E1">
      <w:r>
        <w:rPr>
          <w:rFonts w:hint="eastAsia"/>
        </w:rPr>
        <w:t>３　評価項目及び配点</w:t>
      </w:r>
    </w:p>
    <w:p w14:paraId="10F57568" w14:textId="0B7D26D8" w:rsidR="002908E1" w:rsidRDefault="002908E1">
      <w:r>
        <w:rPr>
          <w:rFonts w:hint="eastAsia"/>
        </w:rPr>
        <w:t xml:space="preserve">　　評価項目及び各項目の配点は以下のとおり定める（</w:t>
      </w:r>
      <w:r w:rsidR="008C6EF7">
        <w:rPr>
          <w:rFonts w:hint="eastAsia"/>
        </w:rPr>
        <w:t>５０</w:t>
      </w:r>
      <w:r>
        <w:rPr>
          <w:rFonts w:hint="eastAsia"/>
        </w:rPr>
        <w:t>点満点）。</w:t>
      </w:r>
    </w:p>
    <w:tbl>
      <w:tblPr>
        <w:tblW w:w="9495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5"/>
        <w:gridCol w:w="2100"/>
        <w:gridCol w:w="6075"/>
        <w:gridCol w:w="825"/>
      </w:tblGrid>
      <w:tr w:rsidR="00AC0D02" w14:paraId="4284DE89" w14:textId="6A3DBA76" w:rsidTr="00AC0D02">
        <w:trPr>
          <w:trHeight w:val="315"/>
        </w:trPr>
        <w:tc>
          <w:tcPr>
            <w:tcW w:w="495" w:type="dxa"/>
          </w:tcPr>
          <w:p w14:paraId="73634617" w14:textId="77777777" w:rsidR="00AC0D02" w:rsidRDefault="00AC0D02" w:rsidP="00AC0D02">
            <w:pPr>
              <w:jc w:val="center"/>
            </w:pPr>
          </w:p>
        </w:tc>
        <w:tc>
          <w:tcPr>
            <w:tcW w:w="2100" w:type="dxa"/>
          </w:tcPr>
          <w:p w14:paraId="743277AE" w14:textId="7EC262EF" w:rsidR="00AC0D02" w:rsidRDefault="00614AE2" w:rsidP="00AC0D02">
            <w:pPr>
              <w:jc w:val="center"/>
            </w:pPr>
            <w:r>
              <w:rPr>
                <w:rFonts w:hint="eastAsia"/>
              </w:rPr>
              <w:t>評価</w:t>
            </w:r>
            <w:r w:rsidR="00AC0D02">
              <w:rPr>
                <w:rFonts w:hint="eastAsia"/>
              </w:rPr>
              <w:t>項目</w:t>
            </w:r>
          </w:p>
        </w:tc>
        <w:tc>
          <w:tcPr>
            <w:tcW w:w="6075" w:type="dxa"/>
          </w:tcPr>
          <w:p w14:paraId="1BA59803" w14:textId="4D554AC6" w:rsidR="00AC0D02" w:rsidRDefault="00AC0D02" w:rsidP="00AC0D02">
            <w:pPr>
              <w:jc w:val="center"/>
            </w:pPr>
            <w:r>
              <w:rPr>
                <w:rFonts w:hint="eastAsia"/>
              </w:rPr>
              <w:t>審査の視点</w:t>
            </w:r>
          </w:p>
        </w:tc>
        <w:tc>
          <w:tcPr>
            <w:tcW w:w="825" w:type="dxa"/>
          </w:tcPr>
          <w:p w14:paraId="5D272951" w14:textId="1B953184" w:rsidR="00AC0D02" w:rsidRDefault="00AC0D02" w:rsidP="00AC0D02">
            <w:pPr>
              <w:jc w:val="center"/>
            </w:pPr>
            <w:r>
              <w:rPr>
                <w:rFonts w:hint="eastAsia"/>
              </w:rPr>
              <w:t>配点</w:t>
            </w:r>
          </w:p>
        </w:tc>
      </w:tr>
      <w:tr w:rsidR="00D932ED" w:rsidRPr="00D932ED" w14:paraId="6305E111" w14:textId="2D0597C3" w:rsidTr="00AC0D02">
        <w:trPr>
          <w:trHeight w:val="360"/>
        </w:trPr>
        <w:tc>
          <w:tcPr>
            <w:tcW w:w="495" w:type="dxa"/>
          </w:tcPr>
          <w:p w14:paraId="5E36451A" w14:textId="17880571" w:rsidR="00AC0D02" w:rsidRPr="00D932ED" w:rsidRDefault="00AC0D02" w:rsidP="00AC0D02">
            <w:pPr>
              <w:jc w:val="center"/>
              <w:rPr>
                <w:color w:val="000000" w:themeColor="text1"/>
              </w:rPr>
            </w:pPr>
            <w:r w:rsidRPr="00D932ED">
              <w:rPr>
                <w:rFonts w:hint="eastAsia"/>
                <w:color w:val="000000" w:themeColor="text1"/>
              </w:rPr>
              <w:t>１</w:t>
            </w:r>
          </w:p>
        </w:tc>
        <w:tc>
          <w:tcPr>
            <w:tcW w:w="2100" w:type="dxa"/>
          </w:tcPr>
          <w:p w14:paraId="32FB40F1" w14:textId="306656A4" w:rsidR="00AC0D02" w:rsidRPr="00D932ED" w:rsidRDefault="00AC0D02">
            <w:pPr>
              <w:rPr>
                <w:color w:val="000000" w:themeColor="text1"/>
              </w:rPr>
            </w:pPr>
            <w:r w:rsidRPr="00D932ED">
              <w:rPr>
                <w:rFonts w:hint="eastAsia"/>
                <w:color w:val="000000" w:themeColor="text1"/>
              </w:rPr>
              <w:t>基本方針</w:t>
            </w:r>
          </w:p>
        </w:tc>
        <w:tc>
          <w:tcPr>
            <w:tcW w:w="6075" w:type="dxa"/>
          </w:tcPr>
          <w:p w14:paraId="61A698A8" w14:textId="349ED039" w:rsidR="00AC0D02" w:rsidRPr="00D932ED" w:rsidRDefault="00337FB9">
            <w:pPr>
              <w:rPr>
                <w:color w:val="000000" w:themeColor="text1"/>
              </w:rPr>
            </w:pPr>
            <w:r w:rsidRPr="00D932ED">
              <w:rPr>
                <w:rFonts w:hint="eastAsia"/>
                <w:color w:val="000000" w:themeColor="text1"/>
              </w:rPr>
              <w:t xml:space="preserve">　提案内容は、「コミュニケーションの活性化と意思決定の迅速化」、「業務遂行能力の向上」、</w:t>
            </w:r>
            <w:r w:rsidR="00F46105" w:rsidRPr="00D932ED">
              <w:rPr>
                <w:rFonts w:hint="eastAsia"/>
                <w:color w:val="000000" w:themeColor="text1"/>
              </w:rPr>
              <w:t>「ペーパレス化の促進と情報セキュリティの確保</w:t>
            </w:r>
            <w:r w:rsidRPr="00D932ED">
              <w:rPr>
                <w:rFonts w:hint="eastAsia"/>
                <w:color w:val="000000" w:themeColor="text1"/>
              </w:rPr>
              <w:t>」</w:t>
            </w:r>
            <w:r w:rsidR="00F46105" w:rsidRPr="00D932ED">
              <w:rPr>
                <w:rFonts w:hint="eastAsia"/>
                <w:color w:val="000000" w:themeColor="text1"/>
              </w:rPr>
              <w:t>に寄与するものであるか。</w:t>
            </w:r>
          </w:p>
        </w:tc>
        <w:tc>
          <w:tcPr>
            <w:tcW w:w="825" w:type="dxa"/>
          </w:tcPr>
          <w:p w14:paraId="4A9BDA46" w14:textId="4618E114" w:rsidR="00AC0D02" w:rsidRPr="00D932ED" w:rsidRDefault="00797870" w:rsidP="00797870">
            <w:pPr>
              <w:jc w:val="center"/>
              <w:rPr>
                <w:color w:val="000000" w:themeColor="text1"/>
              </w:rPr>
            </w:pPr>
            <w:r w:rsidRPr="00D932ED">
              <w:rPr>
                <w:rFonts w:hint="eastAsia"/>
                <w:color w:val="000000" w:themeColor="text1"/>
              </w:rPr>
              <w:t>５</w:t>
            </w:r>
          </w:p>
        </w:tc>
      </w:tr>
      <w:tr w:rsidR="00D932ED" w:rsidRPr="00D932ED" w14:paraId="4AF48285" w14:textId="128D8D9A" w:rsidTr="00AC0D02">
        <w:trPr>
          <w:trHeight w:val="360"/>
        </w:trPr>
        <w:tc>
          <w:tcPr>
            <w:tcW w:w="495" w:type="dxa"/>
          </w:tcPr>
          <w:p w14:paraId="313EA2B3" w14:textId="04212709" w:rsidR="00AC0D02" w:rsidRPr="00D932ED" w:rsidRDefault="00AC0D02" w:rsidP="00AC0D02">
            <w:pPr>
              <w:jc w:val="center"/>
              <w:rPr>
                <w:color w:val="000000" w:themeColor="text1"/>
              </w:rPr>
            </w:pPr>
            <w:r w:rsidRPr="00D932ED">
              <w:rPr>
                <w:rFonts w:hint="eastAsia"/>
                <w:color w:val="000000" w:themeColor="text1"/>
              </w:rPr>
              <w:t>２</w:t>
            </w:r>
          </w:p>
        </w:tc>
        <w:tc>
          <w:tcPr>
            <w:tcW w:w="2100" w:type="dxa"/>
          </w:tcPr>
          <w:p w14:paraId="6DBB8D79" w14:textId="073CBB42" w:rsidR="00AC0D02" w:rsidRPr="00D932ED" w:rsidRDefault="00AC0D02">
            <w:pPr>
              <w:rPr>
                <w:color w:val="000000" w:themeColor="text1"/>
              </w:rPr>
            </w:pPr>
            <w:r w:rsidRPr="00D932ED">
              <w:rPr>
                <w:rFonts w:hint="eastAsia"/>
                <w:color w:val="000000" w:themeColor="text1"/>
              </w:rPr>
              <w:t>実施体制</w:t>
            </w:r>
          </w:p>
        </w:tc>
        <w:tc>
          <w:tcPr>
            <w:tcW w:w="6075" w:type="dxa"/>
          </w:tcPr>
          <w:p w14:paraId="3D5EE4CF" w14:textId="13366A7C" w:rsidR="00AC0D02" w:rsidRPr="00D932ED" w:rsidRDefault="00F46105">
            <w:pPr>
              <w:rPr>
                <w:color w:val="000000" w:themeColor="text1"/>
              </w:rPr>
            </w:pPr>
            <w:r w:rsidRPr="00D932ED">
              <w:rPr>
                <w:rFonts w:hint="eastAsia"/>
                <w:color w:val="000000" w:themeColor="text1"/>
              </w:rPr>
              <w:t xml:space="preserve">　</w:t>
            </w:r>
            <w:r w:rsidR="00F10612" w:rsidRPr="00D932ED">
              <w:rPr>
                <w:rFonts w:hint="eastAsia"/>
                <w:color w:val="000000" w:themeColor="text1"/>
              </w:rPr>
              <w:t>委託</w:t>
            </w:r>
            <w:r w:rsidR="00836B8C" w:rsidRPr="00D932ED">
              <w:rPr>
                <w:rFonts w:hint="eastAsia"/>
                <w:color w:val="000000" w:themeColor="text1"/>
              </w:rPr>
              <w:t>事業</w:t>
            </w:r>
            <w:r w:rsidRPr="00D932ED">
              <w:rPr>
                <w:rFonts w:hint="eastAsia"/>
                <w:color w:val="000000" w:themeColor="text1"/>
              </w:rPr>
              <w:t>の実施にあたり、適宜福岡農林事務所と調整を行いながら、臨機応変に対応して事業を遂行していく体制がとれているか。</w:t>
            </w:r>
          </w:p>
        </w:tc>
        <w:tc>
          <w:tcPr>
            <w:tcW w:w="825" w:type="dxa"/>
          </w:tcPr>
          <w:p w14:paraId="5B7E0C2F" w14:textId="7182D082" w:rsidR="00AC0D02" w:rsidRPr="00D932ED" w:rsidRDefault="008C6EF7" w:rsidP="00797870">
            <w:pPr>
              <w:jc w:val="center"/>
              <w:rPr>
                <w:color w:val="000000" w:themeColor="text1"/>
              </w:rPr>
            </w:pPr>
            <w:r w:rsidRPr="00D932ED">
              <w:rPr>
                <w:rFonts w:hint="eastAsia"/>
                <w:color w:val="000000" w:themeColor="text1"/>
              </w:rPr>
              <w:t>１０</w:t>
            </w:r>
          </w:p>
        </w:tc>
      </w:tr>
      <w:tr w:rsidR="00D932ED" w:rsidRPr="00D932ED" w14:paraId="2801222D" w14:textId="0DA16041" w:rsidTr="00AC0D02">
        <w:trPr>
          <w:trHeight w:val="315"/>
        </w:trPr>
        <w:tc>
          <w:tcPr>
            <w:tcW w:w="495" w:type="dxa"/>
          </w:tcPr>
          <w:p w14:paraId="31125985" w14:textId="457AFC75" w:rsidR="00AC0D02" w:rsidRPr="00D932ED" w:rsidRDefault="00AC0D02" w:rsidP="00AC0D02">
            <w:pPr>
              <w:jc w:val="center"/>
              <w:rPr>
                <w:color w:val="000000" w:themeColor="text1"/>
              </w:rPr>
            </w:pPr>
            <w:r w:rsidRPr="00D932ED">
              <w:rPr>
                <w:rFonts w:hint="eastAsia"/>
                <w:color w:val="000000" w:themeColor="text1"/>
              </w:rPr>
              <w:t>３</w:t>
            </w:r>
          </w:p>
        </w:tc>
        <w:tc>
          <w:tcPr>
            <w:tcW w:w="2100" w:type="dxa"/>
          </w:tcPr>
          <w:p w14:paraId="172E94FE" w14:textId="5134C7BF" w:rsidR="00AC0D02" w:rsidRPr="00D932ED" w:rsidRDefault="00AC0D02">
            <w:pPr>
              <w:rPr>
                <w:color w:val="000000" w:themeColor="text1"/>
              </w:rPr>
            </w:pPr>
            <w:r w:rsidRPr="00D932ED">
              <w:rPr>
                <w:rFonts w:hint="eastAsia"/>
                <w:color w:val="000000" w:themeColor="text1"/>
              </w:rPr>
              <w:t>提案レイアウト</w:t>
            </w:r>
          </w:p>
        </w:tc>
        <w:tc>
          <w:tcPr>
            <w:tcW w:w="6075" w:type="dxa"/>
          </w:tcPr>
          <w:p w14:paraId="2C7EEBCC" w14:textId="1A024B03" w:rsidR="00AC0D02" w:rsidRPr="00D932ED" w:rsidRDefault="00705737">
            <w:pPr>
              <w:rPr>
                <w:color w:val="000000" w:themeColor="text1"/>
              </w:rPr>
            </w:pPr>
            <w:r w:rsidRPr="00D932ED">
              <w:rPr>
                <w:rFonts w:hint="eastAsia"/>
                <w:color w:val="000000" w:themeColor="text1"/>
              </w:rPr>
              <w:t xml:space="preserve">　公募仕様書に記載のレイアウト条件を満たした内容であるか。特に、執務室に空間的なゆとりが感じられ、課を超えた職員のコミュニケーションや</w:t>
            </w:r>
            <w:r w:rsidR="00E762C3">
              <w:rPr>
                <w:rFonts w:hint="eastAsia"/>
                <w:color w:val="000000" w:themeColor="text1"/>
              </w:rPr>
              <w:t>風通しのよさ</w:t>
            </w:r>
            <w:r w:rsidRPr="00D932ED">
              <w:rPr>
                <w:rFonts w:hint="eastAsia"/>
                <w:color w:val="000000" w:themeColor="text1"/>
              </w:rPr>
              <w:t>が図られるレイアウトになっているか。</w:t>
            </w:r>
            <w:r w:rsidR="00EE272A" w:rsidRPr="00D932ED">
              <w:rPr>
                <w:rFonts w:hint="eastAsia"/>
                <w:color w:val="000000" w:themeColor="text1"/>
              </w:rPr>
              <w:t>また、キャビネ・書庫等収納スペース</w:t>
            </w:r>
            <w:r w:rsidR="00D932ED" w:rsidRPr="00D932ED">
              <w:rPr>
                <w:rFonts w:hint="eastAsia"/>
                <w:color w:val="000000" w:themeColor="text1"/>
              </w:rPr>
              <w:t>の</w:t>
            </w:r>
            <w:r w:rsidR="00EE272A" w:rsidRPr="00D932ED">
              <w:rPr>
                <w:rFonts w:hint="eastAsia"/>
                <w:color w:val="000000" w:themeColor="text1"/>
              </w:rPr>
              <w:t>確保</w:t>
            </w:r>
            <w:r w:rsidR="00D932ED" w:rsidRPr="00D932ED">
              <w:rPr>
                <w:rFonts w:hint="eastAsia"/>
                <w:color w:val="000000" w:themeColor="text1"/>
              </w:rPr>
              <w:t>が図られているか</w:t>
            </w:r>
            <w:r w:rsidR="00EE272A" w:rsidRPr="00D932ED">
              <w:rPr>
                <w:rFonts w:hint="eastAsia"/>
                <w:color w:val="000000" w:themeColor="text1"/>
              </w:rPr>
              <w:t>。</w:t>
            </w:r>
          </w:p>
        </w:tc>
        <w:tc>
          <w:tcPr>
            <w:tcW w:w="825" w:type="dxa"/>
          </w:tcPr>
          <w:p w14:paraId="02F66878" w14:textId="62679CE1" w:rsidR="00AC0D02" w:rsidRPr="00D932ED" w:rsidRDefault="00ED0198" w:rsidP="00797870">
            <w:pPr>
              <w:jc w:val="center"/>
              <w:rPr>
                <w:color w:val="000000" w:themeColor="text1"/>
              </w:rPr>
            </w:pPr>
            <w:r w:rsidRPr="00D932ED">
              <w:rPr>
                <w:rFonts w:hint="eastAsia"/>
                <w:color w:val="000000" w:themeColor="text1"/>
              </w:rPr>
              <w:t>１５</w:t>
            </w:r>
          </w:p>
        </w:tc>
      </w:tr>
      <w:tr w:rsidR="00D932ED" w:rsidRPr="00D932ED" w14:paraId="41EB0AF8" w14:textId="1A8A4FA9" w:rsidTr="00AC0D02">
        <w:trPr>
          <w:trHeight w:val="270"/>
        </w:trPr>
        <w:tc>
          <w:tcPr>
            <w:tcW w:w="495" w:type="dxa"/>
          </w:tcPr>
          <w:p w14:paraId="7680AFF4" w14:textId="67306109" w:rsidR="00AC0D02" w:rsidRPr="00D932ED" w:rsidRDefault="00AC0D02" w:rsidP="00AC0D02">
            <w:pPr>
              <w:jc w:val="center"/>
              <w:rPr>
                <w:color w:val="000000" w:themeColor="text1"/>
              </w:rPr>
            </w:pPr>
            <w:r w:rsidRPr="00D932ED">
              <w:rPr>
                <w:rFonts w:hint="eastAsia"/>
                <w:color w:val="000000" w:themeColor="text1"/>
              </w:rPr>
              <w:t>４</w:t>
            </w:r>
          </w:p>
        </w:tc>
        <w:tc>
          <w:tcPr>
            <w:tcW w:w="2100" w:type="dxa"/>
          </w:tcPr>
          <w:p w14:paraId="1D3A0657" w14:textId="4203E14D" w:rsidR="00AC0D02" w:rsidRPr="00D932ED" w:rsidRDefault="00AC0D02">
            <w:pPr>
              <w:rPr>
                <w:color w:val="000000" w:themeColor="text1"/>
              </w:rPr>
            </w:pPr>
            <w:r w:rsidRPr="00D932ED">
              <w:rPr>
                <w:rFonts w:hint="eastAsia"/>
                <w:color w:val="000000" w:themeColor="text1"/>
              </w:rPr>
              <w:t>業務</w:t>
            </w:r>
            <w:r w:rsidR="00797870" w:rsidRPr="00D932ED">
              <w:rPr>
                <w:rFonts w:hint="eastAsia"/>
                <w:color w:val="000000" w:themeColor="text1"/>
              </w:rPr>
              <w:t>能力</w:t>
            </w:r>
          </w:p>
        </w:tc>
        <w:tc>
          <w:tcPr>
            <w:tcW w:w="6075" w:type="dxa"/>
          </w:tcPr>
          <w:p w14:paraId="324F10A0" w14:textId="48A38252" w:rsidR="00AC0D02" w:rsidRPr="00D932ED" w:rsidRDefault="00705737">
            <w:pPr>
              <w:rPr>
                <w:color w:val="000000" w:themeColor="text1"/>
              </w:rPr>
            </w:pPr>
            <w:r w:rsidRPr="00D932ED">
              <w:rPr>
                <w:rFonts w:hint="eastAsia"/>
                <w:color w:val="000000" w:themeColor="text1"/>
              </w:rPr>
              <w:t xml:space="preserve">　</w:t>
            </w:r>
            <w:r w:rsidR="00BA2D71" w:rsidRPr="00D932ED">
              <w:rPr>
                <w:rFonts w:hint="eastAsia"/>
                <w:color w:val="000000" w:themeColor="text1"/>
              </w:rPr>
              <w:t>提案者が</w:t>
            </w:r>
            <w:r w:rsidRPr="00D932ED">
              <w:rPr>
                <w:rFonts w:hint="eastAsia"/>
                <w:color w:val="000000" w:themeColor="text1"/>
              </w:rPr>
              <w:t>オフィス</w:t>
            </w:r>
            <w:r w:rsidR="00BA2D71" w:rsidRPr="00D932ED">
              <w:rPr>
                <w:rFonts w:hint="eastAsia"/>
                <w:color w:val="000000" w:themeColor="text1"/>
              </w:rPr>
              <w:t>デザイン</w:t>
            </w:r>
            <w:r w:rsidRPr="00D932ED">
              <w:rPr>
                <w:rFonts w:hint="eastAsia"/>
                <w:color w:val="000000" w:themeColor="text1"/>
              </w:rPr>
              <w:t>事業</w:t>
            </w:r>
            <w:r w:rsidR="00BA2D71" w:rsidRPr="00D932ED">
              <w:rPr>
                <w:rFonts w:hint="eastAsia"/>
                <w:color w:val="000000" w:themeColor="text1"/>
              </w:rPr>
              <w:t>を行なっている、</w:t>
            </w:r>
            <w:r w:rsidR="00614AE2" w:rsidRPr="00D932ED">
              <w:rPr>
                <w:rFonts w:hint="eastAsia"/>
                <w:color w:val="000000" w:themeColor="text1"/>
              </w:rPr>
              <w:t>或いは</w:t>
            </w:r>
            <w:r w:rsidR="00BA2D71" w:rsidRPr="00D932ED">
              <w:rPr>
                <w:rFonts w:hint="eastAsia"/>
                <w:color w:val="000000" w:themeColor="text1"/>
              </w:rPr>
              <w:t>本</w:t>
            </w:r>
            <w:r w:rsidR="00614AE2" w:rsidRPr="00D932ED">
              <w:rPr>
                <w:rFonts w:hint="eastAsia"/>
                <w:color w:val="000000" w:themeColor="text1"/>
              </w:rPr>
              <w:t>事業</w:t>
            </w:r>
            <w:r w:rsidR="00BA2D71" w:rsidRPr="00D932ED">
              <w:rPr>
                <w:rFonts w:hint="eastAsia"/>
                <w:color w:val="000000" w:themeColor="text1"/>
              </w:rPr>
              <w:t>と類似</w:t>
            </w:r>
            <w:r w:rsidR="00614AE2" w:rsidRPr="00D932ED">
              <w:rPr>
                <w:rFonts w:hint="eastAsia"/>
                <w:color w:val="000000" w:themeColor="text1"/>
              </w:rPr>
              <w:t>する</w:t>
            </w:r>
            <w:r w:rsidR="00BA2D71" w:rsidRPr="00D932ED">
              <w:rPr>
                <w:rFonts w:hint="eastAsia"/>
                <w:color w:val="000000" w:themeColor="text1"/>
              </w:rPr>
              <w:t>事業の受託実績</w:t>
            </w:r>
            <w:r w:rsidR="00F01D17" w:rsidRPr="00D932ED">
              <w:rPr>
                <w:rFonts w:hint="eastAsia"/>
                <w:color w:val="000000" w:themeColor="text1"/>
              </w:rPr>
              <w:t>を有する</w:t>
            </w:r>
            <w:r w:rsidR="00BA2D71" w:rsidRPr="00D932ED">
              <w:rPr>
                <w:rFonts w:hint="eastAsia"/>
                <w:color w:val="000000" w:themeColor="text1"/>
              </w:rPr>
              <w:t>など、オフィスデザインに関する能力を備えているか。</w:t>
            </w:r>
          </w:p>
        </w:tc>
        <w:tc>
          <w:tcPr>
            <w:tcW w:w="825" w:type="dxa"/>
          </w:tcPr>
          <w:p w14:paraId="471EB3E0" w14:textId="6C3868E6" w:rsidR="00AC0D02" w:rsidRPr="00D932ED" w:rsidRDefault="00ED0198" w:rsidP="00797870">
            <w:pPr>
              <w:jc w:val="center"/>
              <w:rPr>
                <w:color w:val="000000" w:themeColor="text1"/>
              </w:rPr>
            </w:pPr>
            <w:r w:rsidRPr="00D932ED">
              <w:rPr>
                <w:rFonts w:hint="eastAsia"/>
                <w:color w:val="000000" w:themeColor="text1"/>
              </w:rPr>
              <w:t>５</w:t>
            </w:r>
          </w:p>
        </w:tc>
      </w:tr>
      <w:tr w:rsidR="00AC0D02" w:rsidRPr="00D932ED" w14:paraId="261C158B" w14:textId="401B9B97" w:rsidTr="00AC0D02">
        <w:trPr>
          <w:trHeight w:val="240"/>
        </w:trPr>
        <w:tc>
          <w:tcPr>
            <w:tcW w:w="495" w:type="dxa"/>
          </w:tcPr>
          <w:p w14:paraId="23C3B5A4" w14:textId="6DFF1736" w:rsidR="00AC0D02" w:rsidRPr="00D932ED" w:rsidRDefault="00AC0D02" w:rsidP="00AC0D02">
            <w:pPr>
              <w:jc w:val="center"/>
              <w:rPr>
                <w:color w:val="000000" w:themeColor="text1"/>
              </w:rPr>
            </w:pPr>
            <w:r w:rsidRPr="00D932ED">
              <w:rPr>
                <w:rFonts w:hint="eastAsia"/>
                <w:color w:val="000000" w:themeColor="text1"/>
              </w:rPr>
              <w:t>５</w:t>
            </w:r>
          </w:p>
        </w:tc>
        <w:tc>
          <w:tcPr>
            <w:tcW w:w="2100" w:type="dxa"/>
          </w:tcPr>
          <w:p w14:paraId="244353B8" w14:textId="2DE52FD0" w:rsidR="00AC0D02" w:rsidRPr="00D932ED" w:rsidRDefault="00AC0D02" w:rsidP="00AC0D02">
            <w:pPr>
              <w:rPr>
                <w:color w:val="000000" w:themeColor="text1"/>
              </w:rPr>
            </w:pPr>
            <w:r w:rsidRPr="00D932ED">
              <w:rPr>
                <w:rFonts w:hint="eastAsia"/>
                <w:color w:val="000000" w:themeColor="text1"/>
              </w:rPr>
              <w:t>所要経費</w:t>
            </w:r>
          </w:p>
        </w:tc>
        <w:tc>
          <w:tcPr>
            <w:tcW w:w="6075" w:type="dxa"/>
          </w:tcPr>
          <w:p w14:paraId="61793065" w14:textId="280D1335" w:rsidR="00BA2D71" w:rsidRPr="00D932ED" w:rsidRDefault="00BA2D71" w:rsidP="00797870">
            <w:pPr>
              <w:rPr>
                <w:color w:val="000000" w:themeColor="text1"/>
              </w:rPr>
            </w:pPr>
            <w:r w:rsidRPr="00D932ED">
              <w:rPr>
                <w:rFonts w:hint="eastAsia"/>
                <w:color w:val="000000" w:themeColor="text1"/>
              </w:rPr>
              <w:t xml:space="preserve">　本事業に要する費用の見積り額と提案内容は妥当であり、</w:t>
            </w:r>
            <w:r w:rsidR="00797870" w:rsidRPr="00D932ED">
              <w:rPr>
                <w:rFonts w:hint="eastAsia"/>
                <w:color w:val="000000" w:themeColor="text1"/>
              </w:rPr>
              <w:t>仕様を満たしつつ効率的な内容となっているか。</w:t>
            </w:r>
          </w:p>
        </w:tc>
        <w:tc>
          <w:tcPr>
            <w:tcW w:w="825" w:type="dxa"/>
          </w:tcPr>
          <w:p w14:paraId="7E2CD0E2" w14:textId="273B44FD" w:rsidR="00AC0D02" w:rsidRPr="00D932ED" w:rsidRDefault="00ED0198" w:rsidP="00797870">
            <w:pPr>
              <w:jc w:val="center"/>
              <w:rPr>
                <w:color w:val="000000" w:themeColor="text1"/>
              </w:rPr>
            </w:pPr>
            <w:r w:rsidRPr="00D932ED">
              <w:rPr>
                <w:rFonts w:hint="eastAsia"/>
                <w:color w:val="000000" w:themeColor="text1"/>
              </w:rPr>
              <w:t>１５</w:t>
            </w:r>
          </w:p>
        </w:tc>
      </w:tr>
    </w:tbl>
    <w:p w14:paraId="7E1685D7" w14:textId="77777777" w:rsidR="002908E1" w:rsidRPr="00D932ED" w:rsidRDefault="002908E1">
      <w:pPr>
        <w:rPr>
          <w:color w:val="000000" w:themeColor="text1"/>
        </w:rPr>
      </w:pPr>
    </w:p>
    <w:p w14:paraId="3D707663" w14:textId="7A0367BE" w:rsidR="002908E1" w:rsidRPr="00D932ED" w:rsidRDefault="005272F9">
      <w:pPr>
        <w:rPr>
          <w:color w:val="000000" w:themeColor="text1"/>
        </w:rPr>
      </w:pPr>
      <w:r w:rsidRPr="00D932ED">
        <w:rPr>
          <w:rFonts w:hint="eastAsia"/>
          <w:color w:val="000000" w:themeColor="text1"/>
        </w:rPr>
        <w:t xml:space="preserve">４　</w:t>
      </w:r>
      <w:r w:rsidR="00522A6D" w:rsidRPr="00D932ED">
        <w:rPr>
          <w:rFonts w:hint="eastAsia"/>
          <w:color w:val="000000" w:themeColor="text1"/>
        </w:rPr>
        <w:t>評価方法</w:t>
      </w:r>
    </w:p>
    <w:p w14:paraId="4A716FC7" w14:textId="6B02C243" w:rsidR="00522A6D" w:rsidRDefault="00522A6D" w:rsidP="00522A6D">
      <w:pPr>
        <w:ind w:left="440" w:hangingChars="200" w:hanging="440"/>
      </w:pPr>
      <w:r>
        <w:rPr>
          <w:rFonts w:hint="eastAsia"/>
        </w:rPr>
        <w:t>（１）委員会の各委員は提出された企画提案書を確認し、「３評価項目及び配点」の項目ごとに、下表に基づいて評価・採点をする。</w:t>
      </w:r>
    </w:p>
    <w:p w14:paraId="6D5D4A97" w14:textId="586BB514" w:rsidR="00522A6D" w:rsidRDefault="00522A6D">
      <w:r>
        <w:rPr>
          <w:rFonts w:hint="eastAsia"/>
        </w:rPr>
        <w:t>（２）事務局は、各委員の点数を項目ごとに合計し、総合得点を算出する。</w:t>
      </w:r>
    </w:p>
    <w:tbl>
      <w:tblPr>
        <w:tblW w:w="0" w:type="auto"/>
        <w:tblInd w:w="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04"/>
        <w:gridCol w:w="1755"/>
        <w:gridCol w:w="1789"/>
        <w:gridCol w:w="1843"/>
      </w:tblGrid>
      <w:tr w:rsidR="008C6EF7" w14:paraId="0CB840F3" w14:textId="654774C4" w:rsidTr="008C6EF7">
        <w:trPr>
          <w:trHeight w:val="330"/>
        </w:trPr>
        <w:tc>
          <w:tcPr>
            <w:tcW w:w="2604" w:type="dxa"/>
          </w:tcPr>
          <w:p w14:paraId="7BFBFA24" w14:textId="7AF73924" w:rsidR="008C6EF7" w:rsidRDefault="008C6EF7" w:rsidP="003B6096">
            <w:pPr>
              <w:jc w:val="center"/>
            </w:pPr>
            <w:r>
              <w:rPr>
                <w:rFonts w:hint="eastAsia"/>
              </w:rPr>
              <w:t>基準</w:t>
            </w:r>
          </w:p>
        </w:tc>
        <w:tc>
          <w:tcPr>
            <w:tcW w:w="1755" w:type="dxa"/>
          </w:tcPr>
          <w:p w14:paraId="39151777" w14:textId="4E7ADB5D" w:rsidR="008C6EF7" w:rsidRDefault="008C6EF7" w:rsidP="008C6EF7">
            <w:pPr>
              <w:jc w:val="center"/>
            </w:pPr>
            <w:r>
              <w:rPr>
                <w:rFonts w:hint="eastAsia"/>
              </w:rPr>
              <w:t>５点満点</w:t>
            </w:r>
          </w:p>
        </w:tc>
        <w:tc>
          <w:tcPr>
            <w:tcW w:w="1789" w:type="dxa"/>
          </w:tcPr>
          <w:p w14:paraId="2DDC7D34" w14:textId="40DAF24E" w:rsidR="008C6EF7" w:rsidRDefault="008C6EF7" w:rsidP="003B6096">
            <w:pPr>
              <w:jc w:val="center"/>
            </w:pPr>
            <w:r>
              <w:rPr>
                <w:rFonts w:hint="eastAsia"/>
              </w:rPr>
              <w:t>１０点満点</w:t>
            </w:r>
          </w:p>
        </w:tc>
        <w:tc>
          <w:tcPr>
            <w:tcW w:w="1843" w:type="dxa"/>
          </w:tcPr>
          <w:p w14:paraId="0157655D" w14:textId="010FE995" w:rsidR="008C6EF7" w:rsidRDefault="00ED0198" w:rsidP="008C6EF7">
            <w:pPr>
              <w:jc w:val="center"/>
            </w:pPr>
            <w:r>
              <w:rPr>
                <w:rFonts w:hint="eastAsia"/>
              </w:rPr>
              <w:t>１５</w:t>
            </w:r>
            <w:r w:rsidR="008C6EF7">
              <w:rPr>
                <w:rFonts w:hint="eastAsia"/>
              </w:rPr>
              <w:t>点満点</w:t>
            </w:r>
          </w:p>
        </w:tc>
      </w:tr>
      <w:tr w:rsidR="008C6EF7" w14:paraId="1AC2FA2A" w14:textId="707C9D41" w:rsidTr="008C6EF7">
        <w:trPr>
          <w:trHeight w:val="345"/>
        </w:trPr>
        <w:tc>
          <w:tcPr>
            <w:tcW w:w="2604" w:type="dxa"/>
          </w:tcPr>
          <w:p w14:paraId="0B7B784E" w14:textId="35BF6327" w:rsidR="008C6EF7" w:rsidRDefault="008C6EF7">
            <w:r>
              <w:rPr>
                <w:rFonts w:hint="eastAsia"/>
              </w:rPr>
              <w:t>極めて優れている</w:t>
            </w:r>
          </w:p>
        </w:tc>
        <w:tc>
          <w:tcPr>
            <w:tcW w:w="1755" w:type="dxa"/>
          </w:tcPr>
          <w:p w14:paraId="24197CFA" w14:textId="745C6C60" w:rsidR="008C6EF7" w:rsidRDefault="008C6EF7" w:rsidP="008C6EF7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1789" w:type="dxa"/>
          </w:tcPr>
          <w:p w14:paraId="56E768B7" w14:textId="5B39BD48" w:rsidR="008C6EF7" w:rsidRDefault="008C6EF7" w:rsidP="00613855">
            <w:pPr>
              <w:jc w:val="center"/>
            </w:pPr>
            <w:r>
              <w:rPr>
                <w:rFonts w:hint="eastAsia"/>
              </w:rPr>
              <w:t>１０</w:t>
            </w:r>
          </w:p>
        </w:tc>
        <w:tc>
          <w:tcPr>
            <w:tcW w:w="1843" w:type="dxa"/>
          </w:tcPr>
          <w:p w14:paraId="77A9C40A" w14:textId="5D1199AA" w:rsidR="008C6EF7" w:rsidRDefault="00ED0198" w:rsidP="008C6EF7">
            <w:pPr>
              <w:jc w:val="center"/>
            </w:pPr>
            <w:r>
              <w:rPr>
                <w:rFonts w:hint="eastAsia"/>
              </w:rPr>
              <w:t>１５</w:t>
            </w:r>
          </w:p>
        </w:tc>
      </w:tr>
      <w:tr w:rsidR="008C6EF7" w14:paraId="63889AFE" w14:textId="67D62B65" w:rsidTr="008C6EF7">
        <w:trPr>
          <w:trHeight w:val="390"/>
        </w:trPr>
        <w:tc>
          <w:tcPr>
            <w:tcW w:w="2604" w:type="dxa"/>
          </w:tcPr>
          <w:p w14:paraId="02DFECB5" w14:textId="02D54459" w:rsidR="008C6EF7" w:rsidRDefault="008C6EF7" w:rsidP="00522A6D">
            <w:r>
              <w:rPr>
                <w:rFonts w:hint="eastAsia"/>
              </w:rPr>
              <w:t>優れている</w:t>
            </w:r>
          </w:p>
        </w:tc>
        <w:tc>
          <w:tcPr>
            <w:tcW w:w="1755" w:type="dxa"/>
          </w:tcPr>
          <w:p w14:paraId="09619425" w14:textId="14A84FCA" w:rsidR="008C6EF7" w:rsidRDefault="008C6EF7" w:rsidP="008C6EF7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1789" w:type="dxa"/>
          </w:tcPr>
          <w:p w14:paraId="1D57C226" w14:textId="489BF165" w:rsidR="008C6EF7" w:rsidRDefault="008C6EF7" w:rsidP="00613855">
            <w:pPr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1843" w:type="dxa"/>
          </w:tcPr>
          <w:p w14:paraId="1E4BAEDD" w14:textId="31A88F7A" w:rsidR="008C6EF7" w:rsidRDefault="008C6EF7" w:rsidP="008C6EF7">
            <w:pPr>
              <w:jc w:val="center"/>
            </w:pPr>
            <w:r>
              <w:t>１</w:t>
            </w:r>
            <w:r w:rsidR="00ED0198">
              <w:rPr>
                <w:rFonts w:hint="eastAsia"/>
              </w:rPr>
              <w:t>２</w:t>
            </w:r>
          </w:p>
        </w:tc>
      </w:tr>
      <w:tr w:rsidR="008C6EF7" w14:paraId="7D056837" w14:textId="1DBE18BE" w:rsidTr="008C6EF7">
        <w:trPr>
          <w:trHeight w:val="345"/>
        </w:trPr>
        <w:tc>
          <w:tcPr>
            <w:tcW w:w="2604" w:type="dxa"/>
          </w:tcPr>
          <w:p w14:paraId="10789554" w14:textId="7F5DA54B" w:rsidR="008C6EF7" w:rsidRPr="00522A6D" w:rsidRDefault="008C6EF7" w:rsidP="00522A6D">
            <w:r>
              <w:rPr>
                <w:rFonts w:hint="eastAsia"/>
              </w:rPr>
              <w:t>標準的である</w:t>
            </w:r>
          </w:p>
        </w:tc>
        <w:tc>
          <w:tcPr>
            <w:tcW w:w="1755" w:type="dxa"/>
          </w:tcPr>
          <w:p w14:paraId="1E7E10FA" w14:textId="5E71E89B" w:rsidR="008C6EF7" w:rsidRPr="00522A6D" w:rsidRDefault="008C6EF7" w:rsidP="008C6EF7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789" w:type="dxa"/>
          </w:tcPr>
          <w:p w14:paraId="4ED78E5A" w14:textId="73205CB5" w:rsidR="008C6EF7" w:rsidRPr="00522A6D" w:rsidRDefault="008C6EF7" w:rsidP="00613855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1843" w:type="dxa"/>
          </w:tcPr>
          <w:p w14:paraId="20C7E134" w14:textId="1A6E63F4" w:rsidR="008C6EF7" w:rsidRPr="00522A6D" w:rsidRDefault="00ED0198" w:rsidP="008C6EF7">
            <w:pPr>
              <w:jc w:val="center"/>
            </w:pPr>
            <w:r>
              <w:rPr>
                <w:rFonts w:hint="eastAsia"/>
              </w:rPr>
              <w:t>８</w:t>
            </w:r>
          </w:p>
        </w:tc>
      </w:tr>
      <w:tr w:rsidR="008C6EF7" w14:paraId="20C62B05" w14:textId="6DB662A9" w:rsidTr="008C6EF7">
        <w:trPr>
          <w:trHeight w:val="354"/>
        </w:trPr>
        <w:tc>
          <w:tcPr>
            <w:tcW w:w="2604" w:type="dxa"/>
          </w:tcPr>
          <w:p w14:paraId="566B2EF4" w14:textId="2B5FF818" w:rsidR="008C6EF7" w:rsidRDefault="008C6EF7" w:rsidP="00522A6D">
            <w:r>
              <w:rPr>
                <w:rFonts w:hint="eastAsia"/>
              </w:rPr>
              <w:t>劣っている</w:t>
            </w:r>
          </w:p>
        </w:tc>
        <w:tc>
          <w:tcPr>
            <w:tcW w:w="1755" w:type="dxa"/>
          </w:tcPr>
          <w:p w14:paraId="68F52CD7" w14:textId="6C55DF2C" w:rsidR="008C6EF7" w:rsidRPr="00522A6D" w:rsidRDefault="008C6EF7" w:rsidP="008C6EF7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789" w:type="dxa"/>
          </w:tcPr>
          <w:p w14:paraId="24EBF9FA" w14:textId="57D5DD38" w:rsidR="008C6EF7" w:rsidRPr="00522A6D" w:rsidRDefault="008C6EF7" w:rsidP="00613855">
            <w:pPr>
              <w:jc w:val="center"/>
            </w:pPr>
            <w:r>
              <w:t>３</w:t>
            </w:r>
          </w:p>
        </w:tc>
        <w:tc>
          <w:tcPr>
            <w:tcW w:w="1843" w:type="dxa"/>
          </w:tcPr>
          <w:p w14:paraId="08F3E5CF" w14:textId="28039009" w:rsidR="008C6EF7" w:rsidRPr="00522A6D" w:rsidRDefault="00ED0198" w:rsidP="008C6EF7">
            <w:pPr>
              <w:jc w:val="center"/>
            </w:pPr>
            <w:r>
              <w:rPr>
                <w:rFonts w:hint="eastAsia"/>
              </w:rPr>
              <w:t>４</w:t>
            </w:r>
          </w:p>
        </w:tc>
      </w:tr>
      <w:tr w:rsidR="008C6EF7" w14:paraId="3497C234" w14:textId="62B104BC" w:rsidTr="008C6EF7">
        <w:trPr>
          <w:trHeight w:val="255"/>
        </w:trPr>
        <w:tc>
          <w:tcPr>
            <w:tcW w:w="2604" w:type="dxa"/>
          </w:tcPr>
          <w:p w14:paraId="42F7B998" w14:textId="6D7C1E34" w:rsidR="008C6EF7" w:rsidRDefault="008C6EF7">
            <w:r>
              <w:rPr>
                <w:rFonts w:hint="eastAsia"/>
              </w:rPr>
              <w:t>極めて劣っている</w:t>
            </w:r>
          </w:p>
        </w:tc>
        <w:tc>
          <w:tcPr>
            <w:tcW w:w="1755" w:type="dxa"/>
          </w:tcPr>
          <w:p w14:paraId="77BAD4A0" w14:textId="6B9B18E5" w:rsidR="008C6EF7" w:rsidRDefault="008C6EF7" w:rsidP="008C6EF7">
            <w:pPr>
              <w:jc w:val="center"/>
            </w:pPr>
            <w:r>
              <w:rPr>
                <w:rFonts w:hint="eastAsia"/>
              </w:rPr>
              <w:t>０</w:t>
            </w:r>
          </w:p>
        </w:tc>
        <w:tc>
          <w:tcPr>
            <w:tcW w:w="1789" w:type="dxa"/>
          </w:tcPr>
          <w:p w14:paraId="7D658178" w14:textId="77777777" w:rsidR="008C6EF7" w:rsidRDefault="008C6EF7" w:rsidP="00613855">
            <w:pPr>
              <w:jc w:val="center"/>
            </w:pPr>
            <w:r>
              <w:rPr>
                <w:rFonts w:hint="eastAsia"/>
              </w:rPr>
              <w:t>０</w:t>
            </w:r>
          </w:p>
        </w:tc>
        <w:tc>
          <w:tcPr>
            <w:tcW w:w="1843" w:type="dxa"/>
          </w:tcPr>
          <w:p w14:paraId="3C0F9D6D" w14:textId="2D7EC24C" w:rsidR="008C6EF7" w:rsidRDefault="008C6EF7" w:rsidP="008C6EF7">
            <w:pPr>
              <w:jc w:val="center"/>
            </w:pPr>
            <w:r>
              <w:rPr>
                <w:rFonts w:hint="eastAsia"/>
              </w:rPr>
              <w:t>０</w:t>
            </w:r>
          </w:p>
        </w:tc>
      </w:tr>
    </w:tbl>
    <w:p w14:paraId="341E0FC1" w14:textId="77777777" w:rsidR="00522A6D" w:rsidRDefault="00522A6D"/>
    <w:p w14:paraId="766906ED" w14:textId="4F674498" w:rsidR="00522A6D" w:rsidRDefault="00F01B4E">
      <w:r>
        <w:rPr>
          <w:rFonts w:hint="eastAsia"/>
        </w:rPr>
        <w:lastRenderedPageBreak/>
        <w:t xml:space="preserve">５　</w:t>
      </w:r>
      <w:r w:rsidR="00F10612">
        <w:rPr>
          <w:rFonts w:hint="eastAsia"/>
        </w:rPr>
        <w:t>受託</w:t>
      </w:r>
      <w:r w:rsidR="007609D9">
        <w:rPr>
          <w:rFonts w:hint="eastAsia"/>
        </w:rPr>
        <w:t>事業者の選定</w:t>
      </w:r>
    </w:p>
    <w:p w14:paraId="635398E0" w14:textId="1D5F3FB2" w:rsidR="007609D9" w:rsidRDefault="007609D9" w:rsidP="007609D9">
      <w:pPr>
        <w:ind w:left="440" w:hangingChars="200" w:hanging="440"/>
      </w:pPr>
      <w:r>
        <w:rPr>
          <w:rFonts w:hint="eastAsia"/>
        </w:rPr>
        <w:t>（１）企画提案書の内容について、委員会を構成する委員毎に「４評価方法」の配点に基づき採点し、最も優れた提案を行った事業者を</w:t>
      </w:r>
      <w:r w:rsidR="00F10612">
        <w:rPr>
          <w:rFonts w:hint="eastAsia"/>
        </w:rPr>
        <w:t>受託候補</w:t>
      </w:r>
      <w:r>
        <w:rPr>
          <w:rFonts w:hint="eastAsia"/>
        </w:rPr>
        <w:t>事業者とし、次に優れた提案を行った事業者を次点候補者として選定する。</w:t>
      </w:r>
    </w:p>
    <w:p w14:paraId="6E2BB9F1" w14:textId="0D14DC15" w:rsidR="007609D9" w:rsidRDefault="007609D9" w:rsidP="007609D9">
      <w:pPr>
        <w:ind w:left="440" w:hangingChars="200" w:hanging="440"/>
      </w:pPr>
      <w:r>
        <w:rPr>
          <w:rFonts w:hint="eastAsia"/>
        </w:rPr>
        <w:t>（２）上記（１）の結果、最高得点の事業者が複数者あった場合は、委員会の協議により１者を</w:t>
      </w:r>
      <w:r w:rsidR="00F10612">
        <w:rPr>
          <w:rFonts w:hint="eastAsia"/>
        </w:rPr>
        <w:t>受託候補</w:t>
      </w:r>
      <w:r>
        <w:rPr>
          <w:rFonts w:hint="eastAsia"/>
        </w:rPr>
        <w:t>事業者として選定し、次に優れた提案を行った事業者を次点候補者として選定する。</w:t>
      </w:r>
    </w:p>
    <w:p w14:paraId="76428E8A" w14:textId="226D6D13" w:rsidR="007609D9" w:rsidRPr="007609D9" w:rsidRDefault="007609D9" w:rsidP="007609D9">
      <w:pPr>
        <w:ind w:left="440" w:hangingChars="200" w:hanging="440"/>
      </w:pPr>
      <w:r>
        <w:rPr>
          <w:rFonts w:hint="eastAsia"/>
        </w:rPr>
        <w:t>（３）提案事業者が１者のみであった場合は、</w:t>
      </w:r>
      <w:r w:rsidRPr="00D932ED">
        <w:rPr>
          <w:rFonts w:hint="eastAsia"/>
          <w:color w:val="000000" w:themeColor="text1"/>
        </w:rPr>
        <w:t>全委員の総合得点の平均が</w:t>
      </w:r>
      <w:r w:rsidR="008C6EF7" w:rsidRPr="00D932ED">
        <w:rPr>
          <w:rFonts w:hint="eastAsia"/>
          <w:color w:val="000000" w:themeColor="text1"/>
        </w:rPr>
        <w:t>３０</w:t>
      </w:r>
      <w:r w:rsidR="00E342C5" w:rsidRPr="00D932ED">
        <w:rPr>
          <w:rFonts w:hint="eastAsia"/>
          <w:color w:val="000000" w:themeColor="text1"/>
        </w:rPr>
        <w:t>点</w:t>
      </w:r>
      <w:r w:rsidR="00D35380">
        <w:rPr>
          <w:rFonts w:hint="eastAsia"/>
          <w:color w:val="000000" w:themeColor="text1"/>
        </w:rPr>
        <w:t>以上</w:t>
      </w:r>
      <w:r w:rsidRPr="00D932ED">
        <w:rPr>
          <w:rFonts w:hint="eastAsia"/>
          <w:color w:val="000000" w:themeColor="text1"/>
        </w:rPr>
        <w:t>であること</w:t>
      </w:r>
      <w:r>
        <w:rPr>
          <w:rFonts w:hint="eastAsia"/>
        </w:rPr>
        <w:t>をもって、当該１者を</w:t>
      </w:r>
      <w:r w:rsidR="00F10612">
        <w:rPr>
          <w:rFonts w:hint="eastAsia"/>
        </w:rPr>
        <w:t>受託候補</w:t>
      </w:r>
      <w:r>
        <w:rPr>
          <w:rFonts w:hint="eastAsia"/>
        </w:rPr>
        <w:t>事業者とする。</w:t>
      </w:r>
    </w:p>
    <w:p w14:paraId="65A044A5" w14:textId="12FF59A8" w:rsidR="007609D9" w:rsidRPr="007609D9" w:rsidRDefault="007609D9" w:rsidP="007609D9">
      <w:pPr>
        <w:ind w:left="440" w:hangingChars="200" w:hanging="440"/>
      </w:pPr>
      <w:r>
        <w:rPr>
          <w:rFonts w:hint="eastAsia"/>
        </w:rPr>
        <w:t>（４）選定委員会により選出された</w:t>
      </w:r>
      <w:r w:rsidR="00CD5C23">
        <w:rPr>
          <w:rFonts w:hint="eastAsia"/>
        </w:rPr>
        <w:t>受託候補者</w:t>
      </w:r>
      <w:r>
        <w:rPr>
          <w:rFonts w:hint="eastAsia"/>
        </w:rPr>
        <w:t>事業と</w:t>
      </w:r>
      <w:r w:rsidR="00D35380">
        <w:rPr>
          <w:rFonts w:hint="eastAsia"/>
        </w:rPr>
        <w:t>福岡</w:t>
      </w:r>
      <w:r w:rsidR="001A0E64">
        <w:rPr>
          <w:rFonts w:hint="eastAsia"/>
        </w:rPr>
        <w:t>県</w:t>
      </w:r>
      <w:r>
        <w:rPr>
          <w:rFonts w:hint="eastAsia"/>
        </w:rPr>
        <w:t>で、契約内容及び業務仕様書の内容を協議し、業務仕様書に基づく見積書の提出を受け、</w:t>
      </w:r>
      <w:r w:rsidR="00F10612">
        <w:rPr>
          <w:rFonts w:hint="eastAsia"/>
        </w:rPr>
        <w:t>委託</w:t>
      </w:r>
      <w:r>
        <w:rPr>
          <w:rFonts w:hint="eastAsia"/>
        </w:rPr>
        <w:t>契約を締結する。</w:t>
      </w:r>
    </w:p>
    <w:p w14:paraId="673BF7D7" w14:textId="77777777" w:rsidR="007609D9" w:rsidRDefault="007609D9"/>
    <w:p w14:paraId="4A6050BD" w14:textId="77777777" w:rsidR="007609D9" w:rsidRDefault="007609D9"/>
    <w:p w14:paraId="4496F6D5" w14:textId="77777777" w:rsidR="007609D9" w:rsidRDefault="007609D9"/>
    <w:p w14:paraId="2B7BF0CD" w14:textId="77777777" w:rsidR="00522A6D" w:rsidRDefault="00522A6D"/>
    <w:sectPr w:rsidR="00522A6D" w:rsidSect="00D932ED">
      <w:pgSz w:w="11906" w:h="16838" w:code="9"/>
      <w:pgMar w:top="1418" w:right="1134" w:bottom="1134" w:left="1134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CF4DD" w14:textId="77777777" w:rsidR="005A0395" w:rsidRDefault="005A0395" w:rsidP="00F10612">
      <w:r>
        <w:separator/>
      </w:r>
    </w:p>
  </w:endnote>
  <w:endnote w:type="continuationSeparator" w:id="0">
    <w:p w14:paraId="101D9521" w14:textId="77777777" w:rsidR="005A0395" w:rsidRDefault="005A0395" w:rsidP="00F10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4C666" w14:textId="77777777" w:rsidR="005A0395" w:rsidRDefault="005A0395" w:rsidP="00F10612">
      <w:r>
        <w:separator/>
      </w:r>
    </w:p>
  </w:footnote>
  <w:footnote w:type="continuationSeparator" w:id="0">
    <w:p w14:paraId="6DBCC95D" w14:textId="77777777" w:rsidR="005A0395" w:rsidRDefault="005A0395" w:rsidP="00F106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8E1"/>
    <w:rsid w:val="00096F9F"/>
    <w:rsid w:val="000E78F1"/>
    <w:rsid w:val="001A0E64"/>
    <w:rsid w:val="0022766A"/>
    <w:rsid w:val="00241E7B"/>
    <w:rsid w:val="00277DA2"/>
    <w:rsid w:val="002908E1"/>
    <w:rsid w:val="002B6F11"/>
    <w:rsid w:val="002D63DB"/>
    <w:rsid w:val="00337FB9"/>
    <w:rsid w:val="003B6096"/>
    <w:rsid w:val="003C4352"/>
    <w:rsid w:val="00436EEE"/>
    <w:rsid w:val="00522A6D"/>
    <w:rsid w:val="005272F9"/>
    <w:rsid w:val="00533B9F"/>
    <w:rsid w:val="00566786"/>
    <w:rsid w:val="005A0395"/>
    <w:rsid w:val="005B750C"/>
    <w:rsid w:val="00613855"/>
    <w:rsid w:val="00614AE2"/>
    <w:rsid w:val="00616D73"/>
    <w:rsid w:val="006A3427"/>
    <w:rsid w:val="00705737"/>
    <w:rsid w:val="00710428"/>
    <w:rsid w:val="00732B5E"/>
    <w:rsid w:val="007609D9"/>
    <w:rsid w:val="00785636"/>
    <w:rsid w:val="00797870"/>
    <w:rsid w:val="007C3515"/>
    <w:rsid w:val="00836B8C"/>
    <w:rsid w:val="00852116"/>
    <w:rsid w:val="008B1CD9"/>
    <w:rsid w:val="008C6EF7"/>
    <w:rsid w:val="00933722"/>
    <w:rsid w:val="009D2A7F"/>
    <w:rsid w:val="00A22A24"/>
    <w:rsid w:val="00AC0D02"/>
    <w:rsid w:val="00B52AF4"/>
    <w:rsid w:val="00B94396"/>
    <w:rsid w:val="00BA2D71"/>
    <w:rsid w:val="00C26465"/>
    <w:rsid w:val="00C3068D"/>
    <w:rsid w:val="00C62AF6"/>
    <w:rsid w:val="00CA6B75"/>
    <w:rsid w:val="00CD2BB3"/>
    <w:rsid w:val="00CD5C23"/>
    <w:rsid w:val="00D35380"/>
    <w:rsid w:val="00D66E9F"/>
    <w:rsid w:val="00D932ED"/>
    <w:rsid w:val="00DB7C42"/>
    <w:rsid w:val="00DD182B"/>
    <w:rsid w:val="00DD73A0"/>
    <w:rsid w:val="00E342C5"/>
    <w:rsid w:val="00E762C3"/>
    <w:rsid w:val="00ED0198"/>
    <w:rsid w:val="00ED1325"/>
    <w:rsid w:val="00EE272A"/>
    <w:rsid w:val="00F01B4E"/>
    <w:rsid w:val="00F01D17"/>
    <w:rsid w:val="00F10612"/>
    <w:rsid w:val="00F121A6"/>
    <w:rsid w:val="00F2020D"/>
    <w:rsid w:val="00F31637"/>
    <w:rsid w:val="00F4197B"/>
    <w:rsid w:val="00F46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D218B1"/>
  <w15:chartTrackingRefBased/>
  <w15:docId w15:val="{47C053B6-C0DB-4A9C-85DD-FE1FA2EAB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08E1"/>
    <w:pPr>
      <w:widowControl w:val="0"/>
      <w:jc w:val="both"/>
    </w:pPr>
    <w:rPr>
      <w:rFonts w:ascii="ＭＳ 明朝" w:eastAsia="ＭＳ 明朝" w:hAnsi="ＭＳ 明朝"/>
      <w:sz w:val="22"/>
    </w:rPr>
  </w:style>
  <w:style w:type="paragraph" w:styleId="1">
    <w:name w:val="heading 1"/>
    <w:basedOn w:val="a"/>
    <w:next w:val="a"/>
    <w:link w:val="10"/>
    <w:uiPriority w:val="9"/>
    <w:qFormat/>
    <w:rsid w:val="002908E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08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08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08E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08E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08E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08E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08E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08E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908E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908E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908E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908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908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908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908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908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908E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908E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908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08E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908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08E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908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08E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908E1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908E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908E1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2908E1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1061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10612"/>
    <w:rPr>
      <w:rFonts w:ascii="ＭＳ 明朝" w:eastAsia="ＭＳ 明朝" w:hAnsi="ＭＳ 明朝"/>
      <w:sz w:val="22"/>
    </w:rPr>
  </w:style>
  <w:style w:type="paragraph" w:styleId="ac">
    <w:name w:val="footer"/>
    <w:basedOn w:val="a"/>
    <w:link w:val="ad"/>
    <w:uiPriority w:val="99"/>
    <w:unhideWhenUsed/>
    <w:rsid w:val="00F1061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10612"/>
    <w:rPr>
      <w:rFonts w:ascii="ＭＳ 明朝" w:eastAsia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有働　大輔</dc:creator>
  <cp:keywords/>
  <dc:description/>
  <cp:lastModifiedBy>有働　大輔</cp:lastModifiedBy>
  <cp:revision>32</cp:revision>
  <dcterms:created xsi:type="dcterms:W3CDTF">2026-06-02T08:57:00Z</dcterms:created>
  <dcterms:modified xsi:type="dcterms:W3CDTF">2026-06-22T00:40:00Z</dcterms:modified>
</cp:coreProperties>
</file>