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AB3C"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p>
    <w:p w14:paraId="55A4197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137240C1"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（表）</w:t>
      </w:r>
    </w:p>
    <w:p w14:paraId="212AE104"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05071313"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7B73715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16D08568"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89A960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3D7BAEE4"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CF13AD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5D6A4388"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50ADAFEB"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32429959"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4001B00B"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1BCB5F21"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40D334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9741C47"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66DBD9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14:paraId="5B0E1B1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47335DFC"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18A971B4"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377BC21C"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21D27D19" w14:textId="0448A842" w:rsidR="00BD6E09" w:rsidRPr="00BD6E09" w:rsidRDefault="00773CA3"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１　令和</w:t>
      </w:r>
      <w:r w:rsidR="00F81592">
        <w:rPr>
          <w:rFonts w:ascii="Times New Roman" w:eastAsia="ＭＳ 明朝" w:hAnsi="Times New Roman" w:cs="ＭＳ 明朝" w:hint="eastAsia"/>
          <w:color w:val="000000"/>
          <w:kern w:val="0"/>
          <w:sz w:val="24"/>
          <w:szCs w:val="24"/>
        </w:rPr>
        <w:t>８</w:t>
      </w:r>
      <w:r w:rsidR="007E0EDE">
        <w:rPr>
          <w:rFonts w:ascii="Times New Roman" w:eastAsia="ＭＳ 明朝" w:hAnsi="Times New Roman" w:cs="ＭＳ 明朝" w:hint="eastAsia"/>
          <w:color w:val="000000"/>
          <w:kern w:val="0"/>
          <w:sz w:val="24"/>
          <w:szCs w:val="24"/>
        </w:rPr>
        <w:t>年度新聞定期広告「福岡県からのお知らせ」に関する契約書第１０</w:t>
      </w:r>
      <w:r w:rsidR="00BD6E09" w:rsidRPr="00BD6E09">
        <w:rPr>
          <w:rFonts w:ascii="Times New Roman" w:eastAsia="ＭＳ 明朝" w:hAnsi="Times New Roman" w:cs="ＭＳ 明朝" w:hint="eastAsia"/>
          <w:color w:val="000000"/>
          <w:kern w:val="0"/>
          <w:sz w:val="24"/>
          <w:szCs w:val="24"/>
        </w:rPr>
        <w:t>条（以下「暴力団排除条項」という。）第１項各号のいずれにも該当しません。</w:t>
      </w:r>
    </w:p>
    <w:p w14:paraId="2315E227"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1991C33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07FBE98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663ACF3C"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92D1FEA"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32E3C28" w14:textId="77777777" w:rsidR="00F81592"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2FC6B6F4" w14:textId="77777777" w:rsidR="00BD6E09" w:rsidRDefault="00BD6E09" w:rsidP="00BD6E09">
      <w:pPr>
        <w:rPr>
          <w:rFonts w:ascii="Times New Roman" w:eastAsia="ＭＳ 明朝" w:hAnsi="Times New Roman" w:cs="ＭＳ 明朝"/>
          <w:color w:val="000000"/>
          <w:kern w:val="0"/>
          <w:sz w:val="22"/>
        </w:rPr>
      </w:pPr>
    </w:p>
    <w:p w14:paraId="7565821C" w14:textId="77777777" w:rsidR="00BF533D" w:rsidRDefault="00BF533D" w:rsidP="00BD6E09">
      <w:pPr>
        <w:rPr>
          <w:rFonts w:ascii="Times New Roman" w:eastAsia="ＭＳ 明朝" w:hAnsi="Times New Roman" w:cs="ＭＳ 明朝"/>
          <w:color w:val="000000"/>
          <w:kern w:val="0"/>
          <w:sz w:val="22"/>
        </w:rPr>
      </w:pPr>
    </w:p>
    <w:p w14:paraId="523D5359" w14:textId="77777777" w:rsidR="00BF533D" w:rsidRDefault="00BF533D" w:rsidP="00BD6E09">
      <w:pPr>
        <w:rPr>
          <w:rFonts w:ascii="Times New Roman" w:eastAsia="ＭＳ 明朝" w:hAnsi="Times New Roman" w:cs="ＭＳ 明朝"/>
          <w:color w:val="000000"/>
          <w:kern w:val="0"/>
          <w:sz w:val="22"/>
        </w:rPr>
      </w:pPr>
    </w:p>
    <w:p w14:paraId="15B35BD2" w14:textId="77777777" w:rsidR="00BF533D" w:rsidRDefault="00BF533D" w:rsidP="00BD6E09">
      <w:pPr>
        <w:rPr>
          <w:rFonts w:ascii="Times New Roman" w:eastAsia="ＭＳ 明朝" w:hAnsi="Times New Roman" w:cs="ＭＳ 明朝"/>
          <w:color w:val="000000"/>
          <w:kern w:val="0"/>
          <w:sz w:val="22"/>
        </w:rPr>
      </w:pPr>
    </w:p>
    <w:p w14:paraId="1CD63CA4" w14:textId="77777777" w:rsidR="00BD6E09" w:rsidRDefault="00BD6E09" w:rsidP="00BD6E09">
      <w:pPr>
        <w:rPr>
          <w:rFonts w:ascii="Times New Roman" w:eastAsia="ＭＳ 明朝" w:hAnsi="Times New Roman" w:cs="ＭＳ 明朝"/>
          <w:color w:val="000000"/>
          <w:kern w:val="0"/>
          <w:sz w:val="22"/>
        </w:rPr>
      </w:pPr>
    </w:p>
    <w:p w14:paraId="61E11FA4" w14:textId="77777777" w:rsidR="00BF533D" w:rsidRDefault="00BF533D" w:rsidP="00BD6E09">
      <w:pPr>
        <w:rPr>
          <w:rFonts w:ascii="Times New Roman" w:eastAsia="ＭＳ 明朝" w:hAnsi="Times New Roman" w:cs="ＭＳ 明朝"/>
          <w:color w:val="000000"/>
          <w:kern w:val="0"/>
          <w:sz w:val="22"/>
        </w:rPr>
      </w:pPr>
    </w:p>
    <w:p w14:paraId="1487BC09" w14:textId="77777777" w:rsidR="00BD6E09" w:rsidRDefault="00BD6E09" w:rsidP="00BD6E09">
      <w:pPr>
        <w:rPr>
          <w:rFonts w:ascii="Times New Roman" w:eastAsia="ＭＳ 明朝" w:hAnsi="Times New Roman" w:cs="ＭＳ 明朝"/>
          <w:color w:val="000000"/>
          <w:kern w:val="0"/>
          <w:sz w:val="22"/>
        </w:rPr>
      </w:pPr>
    </w:p>
    <w:p w14:paraId="36455680" w14:textId="77777777" w:rsidR="00BF533D" w:rsidRDefault="00BF533D" w:rsidP="00BD6E09">
      <w:pPr>
        <w:rPr>
          <w:rFonts w:ascii="Times New Roman" w:eastAsia="ＭＳ 明朝" w:hAnsi="Times New Roman" w:cs="ＭＳ 明朝"/>
          <w:color w:val="000000"/>
          <w:kern w:val="0"/>
          <w:sz w:val="22"/>
        </w:rPr>
      </w:pPr>
    </w:p>
    <w:p w14:paraId="1D142CF1" w14:textId="77777777" w:rsidR="00BD6E09" w:rsidRDefault="00BD6E09" w:rsidP="00BF533D">
      <w:pPr>
        <w:widowControl/>
        <w:jc w:val="center"/>
        <w:rPr>
          <w:rFonts w:ascii="Times New Roman" w:eastAsia="ＭＳ 明朝" w:hAnsi="Times New Roman" w:cs="ＭＳ 明朝"/>
          <w:color w:val="000000"/>
          <w:kern w:val="0"/>
          <w:szCs w:val="21"/>
        </w:rPr>
      </w:pPr>
      <w:r w:rsidRPr="00BD6E09">
        <w:rPr>
          <w:rFonts w:ascii="Times New Roman" w:eastAsia="ＭＳ 明朝" w:hAnsi="Times New Roman" w:cs="ＭＳ 明朝" w:hint="eastAsia"/>
          <w:color w:val="000000"/>
          <w:kern w:val="0"/>
          <w:szCs w:val="21"/>
        </w:rPr>
        <w:lastRenderedPageBreak/>
        <w:t>（裏）</w:t>
      </w:r>
    </w:p>
    <w:p w14:paraId="2A0CD51F" w14:textId="77777777" w:rsidR="00BF533D" w:rsidRDefault="00BF533D" w:rsidP="00BF533D">
      <w:pPr>
        <w:widowControl/>
        <w:spacing w:line="240" w:lineRule="exact"/>
        <w:jc w:val="center"/>
        <w:rPr>
          <w:rFonts w:ascii="Times New Roman" w:eastAsia="ＭＳ 明朝" w:hAnsi="Times New Roman" w:cs="ＭＳ 明朝"/>
          <w:color w:val="000000"/>
          <w:kern w:val="0"/>
          <w:szCs w:val="21"/>
        </w:rPr>
      </w:pP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1461DC71" w14:textId="77777777" w:rsidTr="00BF533D">
        <w:trPr>
          <w:trHeight w:val="4459"/>
        </w:trPr>
        <w:tc>
          <w:tcPr>
            <w:tcW w:w="9042" w:type="dxa"/>
          </w:tcPr>
          <w:p w14:paraId="4958C93F" w14:textId="77777777" w:rsidR="00BF533D" w:rsidRPr="00BD6E09" w:rsidRDefault="00BF533D" w:rsidP="00BF533D">
            <w:pPr>
              <w:overflowPunct w:val="0"/>
              <w:jc w:val="center"/>
              <w:textAlignment w:val="baseline"/>
              <w:rPr>
                <w:rFonts w:ascii="ＭＳ 明朝" w:eastAsia="ＭＳ 明朝" w:hAnsi="Times New Roman" w:cs="Times New Roman"/>
                <w:color w:val="000000"/>
                <w:spacing w:val="2"/>
                <w:kern w:val="0"/>
                <w:szCs w:val="21"/>
              </w:rPr>
            </w:pPr>
            <w:r w:rsidRPr="00BD6E09">
              <w:rPr>
                <w:rFonts w:ascii="ＭＳ 明朝" w:eastAsia="ＭＳ Ｐゴシック" w:hAnsi="Times New Roman" w:cs="ＭＳ Ｐゴシック" w:hint="eastAsia"/>
                <w:color w:val="000000"/>
                <w:kern w:val="0"/>
                <w:sz w:val="24"/>
                <w:szCs w:val="24"/>
              </w:rPr>
              <w:t>暴力団排除条項第１項各号の解釈について</w:t>
            </w:r>
          </w:p>
          <w:p w14:paraId="6E2D5E8F" w14:textId="77777777" w:rsidR="00BF533D" w:rsidRDefault="00BF533D" w:rsidP="00BF533D">
            <w:pPr>
              <w:overflowPunct w:val="0"/>
              <w:spacing w:line="240" w:lineRule="exact"/>
              <w:ind w:left="62"/>
              <w:textAlignment w:val="baseline"/>
              <w:rPr>
                <w:rFonts w:ascii="ＭＳ 明朝" w:eastAsia="ＭＳ 明朝" w:hAnsi="Times New Roman" w:cs="Times New Roman"/>
                <w:color w:val="000000"/>
                <w:spacing w:val="2"/>
                <w:kern w:val="0"/>
                <w:szCs w:val="21"/>
              </w:rPr>
            </w:pPr>
          </w:p>
          <w:p w14:paraId="5D918AA2" w14:textId="77777777" w:rsidR="00BF533D"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Cs w:val="21"/>
              </w:rPr>
            </w:pPr>
            <w:r w:rsidRPr="00BD6E09">
              <w:rPr>
                <w:rFonts w:ascii="ＭＳ 明朝" w:eastAsia="ＭＳ 明朝" w:hAnsi="ＭＳ 明朝" w:cs="ＭＳ 明朝"/>
                <w:b/>
                <w:bCs/>
                <w:color w:val="000000"/>
                <w:kern w:val="0"/>
                <w:sz w:val="24"/>
                <w:szCs w:val="24"/>
              </w:rPr>
              <w:t>(</w:t>
            </w:r>
            <w:r w:rsidRPr="00BD6E09">
              <w:rPr>
                <w:rFonts w:ascii="Times New Roman" w:eastAsia="ＭＳ 明朝" w:hAnsi="Times New Roman" w:cs="Times New Roman"/>
                <w:b/>
                <w:bCs/>
                <w:color w:val="000000"/>
                <w:kern w:val="0"/>
                <w:sz w:val="24"/>
                <w:szCs w:val="24"/>
              </w:rPr>
              <w:t>1</w:t>
            </w:r>
            <w:r w:rsidRPr="00BD6E09">
              <w:rPr>
                <w:rFonts w:ascii="ＭＳ 明朝" w:eastAsia="ＭＳ 明朝" w:hAnsi="ＭＳ 明朝" w:cs="ＭＳ 明朝"/>
                <w:b/>
                <w:bCs/>
                <w:color w:val="000000"/>
                <w:kern w:val="0"/>
                <w:sz w:val="24"/>
                <w:szCs w:val="24"/>
              </w:rPr>
              <w:t>)</w:t>
            </w:r>
            <w:r w:rsidRPr="00BD6E09">
              <w:rPr>
                <w:rFonts w:ascii="Times New Roman" w:eastAsia="ＭＳ 明朝" w:hAnsi="Times New Roman" w:cs="Times New Roman"/>
                <w:b/>
                <w:bCs/>
                <w:color w:val="000000"/>
                <w:kern w:val="0"/>
                <w:sz w:val="24"/>
                <w:szCs w:val="24"/>
              </w:rPr>
              <w:t xml:space="preserve"> </w:t>
            </w:r>
            <w:r w:rsidRPr="00BD6E09">
              <w:rPr>
                <w:rFonts w:ascii="Times New Roman" w:eastAsia="ＭＳ 明朝" w:hAnsi="Times New Roman" w:cs="ＭＳ 明朝" w:hint="eastAsia"/>
                <w:b/>
                <w:bCs/>
                <w:color w:val="000000"/>
                <w:kern w:val="0"/>
                <w:sz w:val="24"/>
                <w:szCs w:val="24"/>
              </w:rPr>
              <w:t>暴力団排除条項第１項第３号及び第４号関係</w:t>
            </w:r>
          </w:p>
          <w:p w14:paraId="33805E44" w14:textId="77777777" w:rsidR="00BF533D" w:rsidRPr="00BD6E09" w:rsidRDefault="00BF533D" w:rsidP="00BF533D">
            <w:pPr>
              <w:overflowPunct w:val="0"/>
              <w:spacing w:line="300" w:lineRule="exact"/>
              <w:ind w:leftChars="129" w:left="261" w:firstLineChars="100" w:firstLine="23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構成員等である事実を知らずに、構成員等を雇用している場合又は暴力</w:t>
            </w:r>
            <w:r>
              <w:rPr>
                <w:rFonts w:ascii="Times New Roman" w:eastAsia="ＭＳ 明朝" w:hAnsi="Times New Roman" w:cs="ＭＳ 明朝" w:hint="eastAsia"/>
                <w:color w:val="000000"/>
                <w:kern w:val="0"/>
                <w:sz w:val="24"/>
                <w:szCs w:val="24"/>
              </w:rPr>
              <w:t>的組織若しくは構成員等である等の事実を知らずに、その者と下請契</w:t>
            </w:r>
            <w:r w:rsidRPr="00BD6E09">
              <w:rPr>
                <w:rFonts w:ascii="Times New Roman" w:eastAsia="ＭＳ 明朝" w:hAnsi="Times New Roman" w:cs="ＭＳ 明朝" w:hint="eastAsia"/>
                <w:color w:val="000000"/>
                <w:kern w:val="0"/>
                <w:sz w:val="24"/>
                <w:szCs w:val="24"/>
              </w:rPr>
              <w:t>約</w:t>
            </w:r>
            <w:r>
              <w:rPr>
                <w:rFonts w:ascii="Times New Roman" w:eastAsia="ＭＳ 明朝" w:hAnsi="Times New Roman" w:cs="ＭＳ 明朝" w:hint="eastAsia"/>
                <w:color w:val="000000"/>
                <w:kern w:val="0"/>
                <w:sz w:val="24"/>
                <w:szCs w:val="24"/>
              </w:rPr>
              <w:t>若しくは資材、原材料の購入契約等を締結した場合であっても、当該</w:t>
            </w:r>
            <w:r w:rsidRPr="00BD6E09">
              <w:rPr>
                <w:rFonts w:ascii="Times New Roman" w:eastAsia="ＭＳ 明朝" w:hAnsi="Times New Roman" w:cs="ＭＳ 明朝" w:hint="eastAsia"/>
                <w:color w:val="000000"/>
                <w:kern w:val="0"/>
                <w:sz w:val="24"/>
                <w:szCs w:val="24"/>
              </w:rPr>
              <w:t>事</w:t>
            </w:r>
            <w:r w:rsidR="00323C64">
              <w:rPr>
                <w:rFonts w:ascii="Times New Roman" w:eastAsia="ＭＳ 明朝" w:hAnsi="Times New Roman" w:cs="ＭＳ 明朝" w:hint="eastAsia"/>
                <w:color w:val="000000"/>
                <w:kern w:val="0"/>
                <w:sz w:val="24"/>
                <w:szCs w:val="24"/>
              </w:rPr>
              <w:t>実の判明後速やかに、解雇に係る手続や契約の解除など適切な是正措</w:t>
            </w:r>
            <w:r w:rsidRPr="00BD6E09">
              <w:rPr>
                <w:rFonts w:ascii="Times New Roman" w:eastAsia="ＭＳ 明朝" w:hAnsi="Times New Roman" w:cs="ＭＳ 明朝" w:hint="eastAsia"/>
                <w:color w:val="000000"/>
                <w:kern w:val="0"/>
                <w:sz w:val="24"/>
                <w:szCs w:val="24"/>
              </w:rPr>
              <w:t>置を行わないときは、当該事実を知りながら行っているものとみなす。</w:t>
            </w:r>
          </w:p>
          <w:p w14:paraId="5EAD2261" w14:textId="77777777" w:rsidR="00BF533D" w:rsidRDefault="00BF533D" w:rsidP="00BF533D">
            <w:pPr>
              <w:overflowPunct w:val="0"/>
              <w:spacing w:line="240" w:lineRule="exact"/>
              <w:ind w:left="62"/>
              <w:textAlignment w:val="baseline"/>
              <w:rPr>
                <w:rFonts w:ascii="ＭＳ 明朝" w:eastAsia="ＭＳ 明朝" w:hAnsi="Times New Roman" w:cs="Times New Roman"/>
                <w:color w:val="000000"/>
                <w:spacing w:val="2"/>
                <w:kern w:val="0"/>
                <w:szCs w:val="21"/>
              </w:rPr>
            </w:pPr>
          </w:p>
          <w:p w14:paraId="330CCE9D" w14:textId="77777777" w:rsidR="00BF533D"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4"/>
                <w:szCs w:val="24"/>
              </w:rPr>
            </w:pPr>
            <w:r w:rsidRPr="00BD6E09">
              <w:rPr>
                <w:rFonts w:ascii="ＭＳ 明朝" w:eastAsia="ＭＳ 明朝" w:hAnsi="ＭＳ 明朝" w:cs="ＭＳ 明朝"/>
                <w:b/>
                <w:bCs/>
                <w:color w:val="000000"/>
                <w:kern w:val="0"/>
                <w:sz w:val="24"/>
                <w:szCs w:val="24"/>
              </w:rPr>
              <w:t>(</w:t>
            </w:r>
            <w:r w:rsidRPr="00BD6E09">
              <w:rPr>
                <w:rFonts w:ascii="Times New Roman" w:eastAsia="ＭＳ 明朝" w:hAnsi="Times New Roman" w:cs="Times New Roman"/>
                <w:b/>
                <w:bCs/>
                <w:color w:val="000000"/>
                <w:kern w:val="0"/>
                <w:sz w:val="24"/>
                <w:szCs w:val="24"/>
              </w:rPr>
              <w:t>2</w:t>
            </w:r>
            <w:r w:rsidRPr="00BD6E09">
              <w:rPr>
                <w:rFonts w:ascii="ＭＳ 明朝" w:eastAsia="ＭＳ 明朝" w:hAnsi="ＭＳ 明朝" w:cs="ＭＳ 明朝"/>
                <w:b/>
                <w:bCs/>
                <w:color w:val="000000"/>
                <w:kern w:val="0"/>
                <w:sz w:val="24"/>
                <w:szCs w:val="24"/>
              </w:rPr>
              <w:t>)</w:t>
            </w:r>
            <w:r w:rsidRPr="00BD6E09">
              <w:rPr>
                <w:rFonts w:ascii="Times New Roman" w:eastAsia="ＭＳ 明朝" w:hAnsi="Times New Roman" w:cs="Times New Roman"/>
                <w:b/>
                <w:bCs/>
                <w:color w:val="000000"/>
                <w:kern w:val="0"/>
                <w:sz w:val="24"/>
                <w:szCs w:val="24"/>
              </w:rPr>
              <w:t xml:space="preserve"> </w:t>
            </w:r>
            <w:r w:rsidRPr="00BD6E09">
              <w:rPr>
                <w:rFonts w:ascii="Times New Roman" w:eastAsia="ＭＳ 明朝" w:hAnsi="Times New Roman" w:cs="ＭＳ 明朝" w:hint="eastAsia"/>
                <w:b/>
                <w:bCs/>
                <w:color w:val="000000"/>
                <w:kern w:val="0"/>
                <w:sz w:val="24"/>
                <w:szCs w:val="24"/>
              </w:rPr>
              <w:t>暴力団排除条項第１項第８号関係</w:t>
            </w:r>
          </w:p>
          <w:p w14:paraId="0D5F1BAE" w14:textId="77777777" w:rsidR="00BF533D" w:rsidRDefault="00BF533D" w:rsidP="00BF533D">
            <w:pPr>
              <w:overflowPunct w:val="0"/>
              <w:spacing w:line="300" w:lineRule="exact"/>
              <w:ind w:leftChars="129" w:left="261" w:firstLineChars="100" w:firstLine="23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「密接な交際」とは、例えば友人又は知人として、会食、遊戯、旅行、スポーツ等を共にするなどの交遊をしていることである。</w:t>
            </w:r>
          </w:p>
          <w:p w14:paraId="14B58FFF" w14:textId="77777777" w:rsidR="00BF533D" w:rsidRPr="00BF533D" w:rsidRDefault="00BF533D" w:rsidP="00BF533D">
            <w:pPr>
              <w:overflowPunct w:val="0"/>
              <w:spacing w:line="300" w:lineRule="exact"/>
              <w:ind w:leftChars="129" w:left="261" w:firstLineChars="100" w:firstLine="232"/>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「社会的に非難される関係」とは、例えば構成員等</w:t>
            </w:r>
            <w:r>
              <w:rPr>
                <w:rFonts w:ascii="Times New Roman" w:eastAsia="ＭＳ 明朝" w:hAnsi="Times New Roman" w:cs="ＭＳ 明朝" w:hint="eastAsia"/>
                <w:color w:val="000000"/>
                <w:kern w:val="0"/>
                <w:sz w:val="24"/>
                <w:szCs w:val="24"/>
              </w:rPr>
              <w:t>を自らが主催する</w:t>
            </w:r>
            <w:r w:rsidRPr="00BD6E09">
              <w:rPr>
                <w:rFonts w:ascii="Times New Roman" w:eastAsia="ＭＳ 明朝" w:hAnsi="Times New Roman" w:cs="ＭＳ 明朝" w:hint="eastAsia"/>
                <w:color w:val="000000"/>
                <w:kern w:val="0"/>
                <w:sz w:val="24"/>
                <w:szCs w:val="24"/>
              </w:rPr>
              <w:t>パ</w:t>
            </w:r>
            <w:r>
              <w:rPr>
                <w:rFonts w:ascii="Times New Roman" w:eastAsia="ＭＳ 明朝" w:hAnsi="Times New Roman" w:cs="ＭＳ 明朝" w:hint="eastAsia"/>
                <w:color w:val="000000"/>
                <w:kern w:val="0"/>
                <w:sz w:val="24"/>
                <w:szCs w:val="24"/>
              </w:rPr>
              <w:t>ーティその他の会合に招待するような関係又は構成員等が主催するパ</w:t>
            </w:r>
            <w:r w:rsidRPr="00BD6E09">
              <w:rPr>
                <w:rFonts w:ascii="Times New Roman" w:eastAsia="ＭＳ 明朝" w:hAnsi="Times New Roman" w:cs="ＭＳ 明朝" w:hint="eastAsia"/>
                <w:color w:val="000000"/>
                <w:kern w:val="0"/>
                <w:sz w:val="24"/>
                <w:szCs w:val="24"/>
              </w:rPr>
              <w:t>ーティその他の会合に出席するような関係である。</w:t>
            </w:r>
          </w:p>
        </w:tc>
      </w:tr>
    </w:tbl>
    <w:p w14:paraId="09529460" w14:textId="77777777" w:rsidR="00BF533D" w:rsidRDefault="00BF533D" w:rsidP="00BD6E09">
      <w:pPr>
        <w:overflowPunct w:val="0"/>
        <w:spacing w:line="280" w:lineRule="exact"/>
        <w:textAlignment w:val="baseline"/>
        <w:rPr>
          <w:rFonts w:ascii="Times New Roman" w:eastAsia="ＭＳ 明朝" w:hAnsi="Times New Roman" w:cs="ＭＳ 明朝"/>
          <w:color w:val="000000"/>
          <w:kern w:val="0"/>
          <w:szCs w:val="21"/>
        </w:rPr>
      </w:pPr>
    </w:p>
    <w:p w14:paraId="4012D8A1" w14:textId="4E3ED63F" w:rsidR="00BD6E09" w:rsidRPr="007E0EDE" w:rsidRDefault="00773CA3" w:rsidP="00BD6E09">
      <w:pPr>
        <w:overflowPunct w:val="0"/>
        <w:spacing w:line="280" w:lineRule="exact"/>
        <w:textAlignment w:val="baseline"/>
        <w:rPr>
          <w:rFonts w:ascii="ＭＳ 明朝" w:eastAsia="ＭＳ 明朝" w:hAnsi="Times New Roman" w:cs="Times New Roman"/>
          <w:color w:val="000000"/>
          <w:spacing w:val="2"/>
          <w:kern w:val="0"/>
          <w:sz w:val="20"/>
          <w:szCs w:val="20"/>
        </w:rPr>
      </w:pPr>
      <w:r>
        <w:rPr>
          <w:rFonts w:ascii="Times New Roman" w:eastAsia="ＭＳ 明朝" w:hAnsi="Times New Roman" w:cs="ＭＳ 明朝" w:hint="eastAsia"/>
          <w:color w:val="000000"/>
          <w:kern w:val="0"/>
          <w:sz w:val="20"/>
          <w:szCs w:val="20"/>
        </w:rPr>
        <w:t>＜令和</w:t>
      </w:r>
      <w:r w:rsidR="00F81592">
        <w:rPr>
          <w:rFonts w:ascii="Times New Roman" w:eastAsia="ＭＳ 明朝" w:hAnsi="Times New Roman" w:cs="ＭＳ 明朝" w:hint="eastAsia"/>
          <w:color w:val="000000"/>
          <w:kern w:val="0"/>
          <w:sz w:val="20"/>
          <w:szCs w:val="20"/>
        </w:rPr>
        <w:t>８</w:t>
      </w:r>
      <w:r w:rsidR="007E0EDE" w:rsidRPr="007E0EDE">
        <w:rPr>
          <w:rFonts w:ascii="Times New Roman" w:eastAsia="ＭＳ 明朝" w:hAnsi="Times New Roman" w:cs="ＭＳ 明朝" w:hint="eastAsia"/>
          <w:color w:val="000000"/>
          <w:kern w:val="0"/>
          <w:sz w:val="20"/>
          <w:szCs w:val="20"/>
        </w:rPr>
        <w:t>年度新聞定期広告「福岡県からのお知らせ」に関する</w:t>
      </w:r>
      <w:r w:rsidR="00BD6E09" w:rsidRPr="007E0EDE">
        <w:rPr>
          <w:rFonts w:ascii="Times New Roman" w:eastAsia="ＭＳ 明朝" w:hAnsi="Times New Roman" w:cs="ＭＳ 明朝" w:hint="eastAsia"/>
          <w:color w:val="000000"/>
          <w:kern w:val="0"/>
          <w:sz w:val="20"/>
          <w:szCs w:val="20"/>
        </w:rPr>
        <w:t>契約書抜粋（暴力団排除条項）＞</w:t>
      </w:r>
    </w:p>
    <w:p w14:paraId="2E0D6358" w14:textId="77777777" w:rsidR="00BD6E09" w:rsidRPr="00BD6E09" w:rsidRDefault="00BD6E09" w:rsidP="00BD6E09">
      <w:pPr>
        <w:overflowPunct w:val="0"/>
        <w:spacing w:line="280" w:lineRule="exact"/>
        <w:textAlignment w:val="baseline"/>
        <w:rPr>
          <w:rFonts w:ascii="ＭＳ 明朝" w:eastAsia="ＭＳ 明朝" w:hAnsi="Times New Roman" w:cs="Times New Roman"/>
          <w:color w:val="000000"/>
          <w:spacing w:val="2"/>
          <w:kern w:val="0"/>
          <w:szCs w:val="21"/>
        </w:rPr>
      </w:pPr>
    </w:p>
    <w:p w14:paraId="52A8EC0D" w14:textId="77777777" w:rsidR="00BD6E09" w:rsidRPr="00BD6E09" w:rsidRDefault="007E0EDE"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第１０</w:t>
      </w:r>
      <w:r w:rsidR="00BD6E09" w:rsidRPr="00BD6E09">
        <w:rPr>
          <w:rFonts w:ascii="Times New Roman" w:eastAsia="ＭＳ 明朝" w:hAnsi="Times New Roman" w:cs="ＭＳ 明朝" w:hint="eastAsia"/>
          <w:color w:val="000000"/>
          <w:kern w:val="0"/>
          <w:szCs w:val="21"/>
        </w:rPr>
        <w:t>条　甲は、警察本部からの通知に基づき、乙（乙が共同企業体であるときは、その構成員のいずれかの者。以下この条において同じ。）が次の各号のいずれかに該当するときは、</w:t>
      </w:r>
      <w:r w:rsidR="00BD6E09">
        <w:rPr>
          <w:rFonts w:ascii="Times New Roman" w:eastAsia="ＭＳ 明朝" w:hAnsi="Times New Roman" w:cs="ＭＳ 明朝" w:hint="eastAsia"/>
          <w:color w:val="000000"/>
          <w:kern w:val="0"/>
          <w:szCs w:val="21"/>
        </w:rPr>
        <w:t>直ちに</w:t>
      </w:r>
      <w:r w:rsidR="00BD6E09" w:rsidRPr="00BD6E09">
        <w:rPr>
          <w:rFonts w:ascii="Times New Roman" w:eastAsia="ＭＳ 明朝" w:hAnsi="Times New Roman" w:cs="ＭＳ 明朝" w:hint="eastAsia"/>
          <w:color w:val="000000"/>
          <w:kern w:val="0"/>
          <w:szCs w:val="21"/>
        </w:rPr>
        <w:t>この契約を解除することができる。この場合において、解除により乙に損害があっても、甲はその損害の賠償の責めを負わないものとする。</w:t>
      </w:r>
    </w:p>
    <w:p w14:paraId="35749AB2" w14:textId="77777777" w:rsidR="00BD6E09" w:rsidRPr="00BD6E09" w:rsidRDefault="00BD6E09"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一　計画的又は常習的に暴力的不法行為等を行い、又は行うおそれがある組織（以下「暴力的組織」という。）であるとき。</w:t>
      </w:r>
    </w:p>
    <w:p w14:paraId="555F6EB0" w14:textId="77777777" w:rsidR="00BD6E09" w:rsidRPr="00BD6E09" w:rsidRDefault="00BD6E09"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49262F7A" w14:textId="77777777" w:rsidR="00BD6E09" w:rsidRPr="00BD6E09" w:rsidRDefault="00BD6E09" w:rsidP="00BD6E09">
      <w:pPr>
        <w:overflowPunct w:val="0"/>
        <w:spacing w:line="280" w:lineRule="exac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三　構成員等であることを知りながら、構成員等を雇用し、又は使用しているとき。</w:t>
      </w:r>
    </w:p>
    <w:p w14:paraId="58F8377B" w14:textId="77777777" w:rsidR="00BD6E09" w:rsidRPr="00BD6E09" w:rsidRDefault="00BD6E09"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四　第１号又は第２号に該当するものであることを知りながら、そのものと下請契約（一次及び二次下請以降全ての下請契約を含む。）又は資材、原材料の購入契約等を締結したとき。</w:t>
      </w:r>
    </w:p>
    <w:p w14:paraId="4575538F" w14:textId="77777777" w:rsidR="00BD6E09" w:rsidRPr="00BD6E09" w:rsidRDefault="00BD6E09"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五　自社、自己若しくは第三者の不正の利益を図る目的又は第三者に損害を与える目的をもって、暴力的組織又は構成員等を利用したとき。</w:t>
      </w:r>
    </w:p>
    <w:p w14:paraId="411361AD" w14:textId="77777777" w:rsidR="00BD6E09" w:rsidRPr="00BD6E09" w:rsidRDefault="00BD6E09" w:rsidP="00BD6E09">
      <w:pPr>
        <w:overflowPunct w:val="0"/>
        <w:spacing w:line="280" w:lineRule="exac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六　暴力的組織又は構成員等に経済上の利益又は便宜を供与したとき。</w:t>
      </w:r>
    </w:p>
    <w:p w14:paraId="1F9703B0" w14:textId="77777777" w:rsidR="00BD6E09" w:rsidRPr="00BD6E09" w:rsidRDefault="00BD6E09"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F75489B" w14:textId="77777777" w:rsidR="00BD6E09" w:rsidRPr="00BD6E09" w:rsidRDefault="00BD6E09"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八　役員等又は使用人が、暴力的組織又は構成員等と密接な交際を有し、又は社会的に非難される関係を有しているとき。</w:t>
      </w:r>
    </w:p>
    <w:p w14:paraId="516F6210" w14:textId="77777777" w:rsidR="00BD6E09" w:rsidRPr="00BD6E09" w:rsidRDefault="00BD6E09"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２　前項</w:t>
      </w:r>
      <w:r w:rsidR="007E0EDE">
        <w:rPr>
          <w:rFonts w:ascii="Times New Roman" w:eastAsia="ＭＳ 明朝" w:hAnsi="Times New Roman" w:cs="ＭＳ 明朝" w:hint="eastAsia"/>
          <w:color w:val="000000"/>
          <w:kern w:val="0"/>
          <w:szCs w:val="21"/>
        </w:rPr>
        <w:t>の規定によりこの契約が解除された場合においては、乙は、契約金額</w:t>
      </w:r>
      <w:r w:rsidRPr="00BD6E09">
        <w:rPr>
          <w:rFonts w:ascii="Times New Roman" w:eastAsia="ＭＳ 明朝" w:hAnsi="Times New Roman" w:cs="ＭＳ 明朝" w:hint="eastAsia"/>
          <w:color w:val="000000"/>
          <w:kern w:val="0"/>
          <w:szCs w:val="21"/>
        </w:rPr>
        <w:t>の</w:t>
      </w:r>
      <w:r w:rsidRPr="00BD6E09">
        <w:rPr>
          <w:rFonts w:ascii="Times New Roman" w:eastAsia="ＭＳ 明朝" w:hAnsi="Times New Roman" w:cs="Times New Roman"/>
          <w:color w:val="000000"/>
          <w:kern w:val="0"/>
          <w:szCs w:val="21"/>
        </w:rPr>
        <w:t>1</w:t>
      </w:r>
      <w:r w:rsidR="00A0567B">
        <w:rPr>
          <w:rFonts w:ascii="Times New Roman" w:eastAsia="ＭＳ 明朝" w:hAnsi="Times New Roman" w:cs="Times New Roman"/>
          <w:color w:val="000000"/>
          <w:kern w:val="0"/>
          <w:szCs w:val="21"/>
        </w:rPr>
        <w:t>0</w:t>
      </w:r>
      <w:r w:rsidRPr="00BD6E09">
        <w:rPr>
          <w:rFonts w:ascii="Times New Roman" w:eastAsia="ＭＳ 明朝" w:hAnsi="Times New Roman" w:cs="Times New Roman"/>
          <w:color w:val="000000"/>
          <w:kern w:val="0"/>
          <w:szCs w:val="21"/>
        </w:rPr>
        <w:t>0</w:t>
      </w:r>
      <w:r w:rsidRPr="00BD6E09">
        <w:rPr>
          <w:rFonts w:ascii="Times New Roman" w:eastAsia="ＭＳ 明朝" w:hAnsi="Times New Roman" w:cs="ＭＳ 明朝" w:hint="eastAsia"/>
          <w:color w:val="000000"/>
          <w:kern w:val="0"/>
          <w:szCs w:val="21"/>
        </w:rPr>
        <w:t>分の</w:t>
      </w:r>
      <w:r w:rsidR="00A0567B">
        <w:rPr>
          <w:rFonts w:ascii="Times New Roman" w:eastAsia="ＭＳ 明朝" w:hAnsi="Times New Roman" w:cs="ＭＳ 明朝" w:hint="eastAsia"/>
          <w:color w:val="000000"/>
          <w:kern w:val="0"/>
          <w:szCs w:val="21"/>
        </w:rPr>
        <w:t>10</w:t>
      </w:r>
      <w:r w:rsidRPr="00BD6E09">
        <w:rPr>
          <w:rFonts w:ascii="Times New Roman" w:eastAsia="ＭＳ 明朝" w:hAnsi="Times New Roman" w:cs="ＭＳ 明朝" w:hint="eastAsia"/>
          <w:color w:val="000000"/>
          <w:kern w:val="0"/>
          <w:szCs w:val="21"/>
        </w:rPr>
        <w:t>に相当する額を違約金として甲の指定する期間内に支払わなければならない。</w:t>
      </w:r>
    </w:p>
    <w:p w14:paraId="3911CE1D" w14:textId="77777777" w:rsidR="00BD6E09" w:rsidRDefault="007E0EDE" w:rsidP="00BF533D">
      <w:pPr>
        <w:overflowPunct w:val="0"/>
        <w:spacing w:line="280" w:lineRule="exact"/>
        <w:ind w:left="202" w:hangingChars="100" w:hanging="202"/>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３　前項の場合において、第３</w:t>
      </w:r>
      <w:r w:rsidR="00BD6E09" w:rsidRPr="00BD6E09">
        <w:rPr>
          <w:rFonts w:ascii="Times New Roman" w:eastAsia="ＭＳ 明朝" w:hAnsi="Times New Roman" w:cs="ＭＳ 明朝" w:hint="eastAsia"/>
          <w:color w:val="000000"/>
          <w:kern w:val="0"/>
          <w:szCs w:val="21"/>
        </w:rPr>
        <w:t>条の規定により契約保証金の納付又はこれに代わる担保の提供が行われているときは、甲</w:t>
      </w:r>
      <w:r w:rsidR="00BF533D">
        <w:rPr>
          <w:rFonts w:ascii="Times New Roman" w:eastAsia="ＭＳ 明朝" w:hAnsi="Times New Roman" w:cs="ＭＳ 明朝" w:hint="eastAsia"/>
          <w:color w:val="000000"/>
          <w:kern w:val="0"/>
          <w:szCs w:val="21"/>
        </w:rPr>
        <w:t>は、当該契約保証金又は担保をもって違約金に充当することができ、また、甲は乙に対する契約金その他の債務があるときは、相殺することができる。</w:t>
      </w:r>
    </w:p>
    <w:p w14:paraId="7B1D0141" w14:textId="77777777" w:rsidR="00BF533D" w:rsidRPr="00BD6E09" w:rsidRDefault="00323C64" w:rsidP="00BD6E09">
      <w:pPr>
        <w:overflowPunct w:val="0"/>
        <w:spacing w:line="280" w:lineRule="exac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color w:val="000000"/>
          <w:kern w:val="0"/>
          <w:szCs w:val="21"/>
        </w:rPr>
        <w:t>４　第２</w:t>
      </w:r>
      <w:r w:rsidR="00BF533D">
        <w:rPr>
          <w:rFonts w:ascii="Times New Roman" w:eastAsia="ＭＳ 明朝" w:hAnsi="Times New Roman" w:cs="ＭＳ 明朝"/>
          <w:color w:val="000000"/>
          <w:kern w:val="0"/>
          <w:szCs w:val="21"/>
        </w:rPr>
        <w:t>項に規定する違約金の徴収は、乙に対する甲の損害賠償の請求を妨げない。</w:t>
      </w:r>
    </w:p>
    <w:p w14:paraId="22C608D6"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4DB4B7" w14:textId="77777777" w:rsidR="00BD6E09" w:rsidRPr="00BD6E09" w:rsidRDefault="00BD6E09" w:rsidP="00BD6E09">
      <w:pPr>
        <w:rPr>
          <w:rFonts w:ascii="Times New Roman" w:eastAsia="ＭＳ 明朝" w:hAnsi="Times New Roman" w:cs="ＭＳ 明朝"/>
          <w:color w:val="000000"/>
          <w:kern w:val="0"/>
          <w:szCs w:val="21"/>
        </w:rPr>
      </w:pPr>
    </w:p>
    <w:sectPr w:rsidR="00BD6E09" w:rsidRPr="00BD6E09" w:rsidSect="00BF533D">
      <w:pgSz w:w="11906" w:h="16838" w:code="9"/>
      <w:pgMar w:top="1247" w:right="1701" w:bottom="1134"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9824F" w14:textId="77777777" w:rsidR="001C32EC" w:rsidRDefault="001C32EC" w:rsidP="00AA7999">
      <w:r>
        <w:separator/>
      </w:r>
    </w:p>
  </w:endnote>
  <w:endnote w:type="continuationSeparator" w:id="0">
    <w:p w14:paraId="6C5A8C34" w14:textId="77777777" w:rsidR="001C32EC" w:rsidRDefault="001C32EC"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D42EA" w14:textId="77777777" w:rsidR="001C32EC" w:rsidRDefault="001C32EC" w:rsidP="00AA7999">
      <w:r>
        <w:separator/>
      </w:r>
    </w:p>
  </w:footnote>
  <w:footnote w:type="continuationSeparator" w:id="0">
    <w:p w14:paraId="7C446250" w14:textId="77777777" w:rsidR="001C32EC" w:rsidRDefault="001C32EC"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1"/>
  <w:drawingGridVerticalSpacing w:val="15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32B83"/>
    <w:rsid w:val="001C32EC"/>
    <w:rsid w:val="00323C64"/>
    <w:rsid w:val="0035756E"/>
    <w:rsid w:val="00681BE1"/>
    <w:rsid w:val="00773CA3"/>
    <w:rsid w:val="007E0EDE"/>
    <w:rsid w:val="008A7F2D"/>
    <w:rsid w:val="00A0567B"/>
    <w:rsid w:val="00AA7999"/>
    <w:rsid w:val="00B27136"/>
    <w:rsid w:val="00BD6E09"/>
    <w:rsid w:val="00BF533D"/>
    <w:rsid w:val="00C96953"/>
    <w:rsid w:val="00F81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7BC1423"/>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 w:type="paragraph" w:styleId="a7">
    <w:name w:val="Balloon Text"/>
    <w:basedOn w:val="a"/>
    <w:link w:val="a8"/>
    <w:uiPriority w:val="99"/>
    <w:semiHidden/>
    <w:unhideWhenUsed/>
    <w:rsid w:val="007E0E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0E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282</Words>
  <Characters>1613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岡村　昌尚</cp:lastModifiedBy>
  <cp:revision>10</cp:revision>
  <cp:lastPrinted>2023-12-19T03:29:00Z</cp:lastPrinted>
  <dcterms:created xsi:type="dcterms:W3CDTF">2020-03-17T03:55:00Z</dcterms:created>
  <dcterms:modified xsi:type="dcterms:W3CDTF">2025-12-22T10:41:00Z</dcterms:modified>
</cp:coreProperties>
</file>