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2F" w:rsidRPr="00646A2F" w:rsidRDefault="00646A2F" w:rsidP="00DA31E9">
      <w:pPr>
        <w:tabs>
          <w:tab w:val="left" w:pos="3435"/>
        </w:tabs>
        <w:spacing w:after="37" w:line="240" w:lineRule="auto"/>
        <w:rPr>
          <w:rFonts w:asciiTheme="minorEastAsia" w:eastAsiaTheme="minorEastAsia" w:hAnsiTheme="minorEastAsia" w:cs="ＭＳ ゴシック" w:hint="eastAsia"/>
        </w:rPr>
      </w:pPr>
    </w:p>
    <w:p w:rsidR="00127152" w:rsidRPr="00646A2F" w:rsidRDefault="00E560E1" w:rsidP="00646A2F">
      <w:pPr>
        <w:spacing w:after="37" w:line="240" w:lineRule="auto"/>
        <w:ind w:hanging="20"/>
        <w:jc w:val="center"/>
        <w:rPr>
          <w:rFonts w:asciiTheme="minorEastAsia" w:eastAsiaTheme="minorEastAsia" w:hAnsiTheme="minorEastAsia"/>
        </w:rPr>
      </w:pPr>
      <w:r w:rsidRPr="00646A2F">
        <w:rPr>
          <w:rFonts w:asciiTheme="minorEastAsia" w:eastAsiaTheme="minorEastAsia" w:hAnsiTheme="minorEastAsia" w:cs="ＭＳ ゴシック"/>
        </w:rPr>
        <w:t>協定例</w:t>
      </w:r>
    </w:p>
    <w:p w:rsidR="00127152" w:rsidRPr="00646A2F" w:rsidRDefault="00127152" w:rsidP="00646A2F">
      <w:pPr>
        <w:spacing w:after="103" w:line="240" w:lineRule="auto"/>
        <w:jc w:val="both"/>
        <w:rPr>
          <w:rFonts w:asciiTheme="minorEastAsia" w:eastAsiaTheme="minorEastAsia" w:hAnsiTheme="minorEastAsia" w:cs="Times New Roman"/>
        </w:rPr>
      </w:pPr>
    </w:p>
    <w:p w:rsidR="00127152" w:rsidRPr="00646A2F" w:rsidRDefault="00646A2F" w:rsidP="00646A2F">
      <w:pPr>
        <w:spacing w:after="103" w:line="240" w:lineRule="auto"/>
        <w:jc w:val="both"/>
        <w:rPr>
          <w:rFonts w:asciiTheme="minorEastAsia" w:eastAsiaTheme="minorEastAsia" w:hAnsiTheme="minorEastAsia"/>
        </w:rPr>
      </w:pPr>
      <w:r w:rsidRPr="00646A2F">
        <w:rPr>
          <w:rFonts w:asciiTheme="minorEastAsia" w:eastAsiaTheme="minorEastAsia" w:hAnsiTheme="minorEastAsia"/>
        </w:rPr>
        <w:t xml:space="preserve">　</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市（以下「甲」という。）と</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〔養殖業を営む者の氏名又は名称〕（以下「乙」という。）は、乙が、農地法（昭和</w:t>
      </w:r>
      <w:r w:rsidR="00E560E1" w:rsidRPr="00646A2F">
        <w:rPr>
          <w:rFonts w:asciiTheme="minorEastAsia" w:eastAsiaTheme="minorEastAsia" w:hAnsiTheme="minorEastAsia" w:cs="ＭＳ ゴシック"/>
        </w:rPr>
        <w:t>27</w:t>
      </w:r>
      <w:r w:rsidR="00E560E1" w:rsidRPr="00646A2F">
        <w:rPr>
          <w:rFonts w:asciiTheme="minorEastAsia" w:eastAsiaTheme="minorEastAsia" w:hAnsiTheme="minorEastAsia" w:cs="ＭＳ ゴシック"/>
        </w:rPr>
        <w:t>年法律第</w:t>
      </w:r>
      <w:r w:rsidR="00E560E1" w:rsidRPr="00646A2F">
        <w:rPr>
          <w:rFonts w:asciiTheme="minorEastAsia" w:eastAsiaTheme="minorEastAsia" w:hAnsiTheme="minorEastAsia" w:cs="ＭＳ ゴシック"/>
        </w:rPr>
        <w:t>229</w:t>
      </w:r>
      <w:r w:rsidR="00E560E1" w:rsidRPr="00646A2F">
        <w:rPr>
          <w:rFonts w:asciiTheme="minorEastAsia" w:eastAsiaTheme="minorEastAsia" w:hAnsiTheme="minorEastAsia" w:cs="ＭＳ ゴシック"/>
        </w:rPr>
        <w:t>号）第４条第１項又は第５条第１項の許可（以下「転用許可」という。）を受けて水田を一時的に転用し、</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〔養殖水産動植物</w:t>
      </w:r>
      <w:r w:rsidR="00E560E1" w:rsidRPr="00646A2F">
        <w:rPr>
          <w:rFonts w:asciiTheme="minorEastAsia" w:eastAsiaTheme="minorEastAsia" w:hAnsiTheme="minorEastAsia" w:cs="ＭＳ ゴシック"/>
        </w:rPr>
        <w:t>の名称〕を育成する養殖池として利用するに当たり、次のとおり協定を締結する。</w:t>
      </w:r>
    </w:p>
    <w:p w:rsidR="00127152" w:rsidRPr="00646A2F" w:rsidRDefault="00127152" w:rsidP="00646A2F">
      <w:pPr>
        <w:spacing w:after="102" w:line="240" w:lineRule="auto"/>
        <w:jc w:val="both"/>
        <w:rPr>
          <w:rFonts w:asciiTheme="minorEastAsia" w:eastAsiaTheme="minorEastAsia" w:hAnsiTheme="minorEastAsia" w:cs="Times New Roman"/>
        </w:rPr>
      </w:pPr>
    </w:p>
    <w:p w:rsidR="00127152" w:rsidRPr="00646A2F" w:rsidRDefault="00646A2F" w:rsidP="00646A2F">
      <w:pPr>
        <w:spacing w:after="102" w:line="240" w:lineRule="auto"/>
        <w:jc w:val="both"/>
        <w:rPr>
          <w:rFonts w:asciiTheme="minorEastAsia" w:eastAsiaTheme="minorEastAsia" w:hAnsiTheme="minorEastAsia"/>
        </w:rPr>
      </w:pPr>
      <w:r w:rsidRPr="00646A2F">
        <w:rPr>
          <w:rFonts w:asciiTheme="minorEastAsia" w:eastAsiaTheme="minorEastAsia" w:hAnsiTheme="minorEastAsia" w:cs="Times New Roman"/>
        </w:rPr>
        <w:t xml:space="preserve">　</w:t>
      </w:r>
      <w:r w:rsidR="00E560E1" w:rsidRPr="00646A2F">
        <w:rPr>
          <w:rFonts w:asciiTheme="minorEastAsia" w:eastAsiaTheme="minorEastAsia" w:hAnsiTheme="minorEastAsia" w:cs="ＭＳ ゴシック"/>
        </w:rPr>
        <w:t>（目的）</w:t>
      </w:r>
    </w:p>
    <w:p w:rsidR="00127152" w:rsidRPr="00646A2F" w:rsidRDefault="00E560E1" w:rsidP="00646A2F">
      <w:pPr>
        <w:spacing w:after="3" w:line="240" w:lineRule="auto"/>
        <w:ind w:left="131" w:hanging="146"/>
        <w:jc w:val="both"/>
        <w:rPr>
          <w:rFonts w:asciiTheme="minorEastAsia" w:eastAsiaTheme="minorEastAsia" w:hAnsiTheme="minorEastAsia"/>
        </w:rPr>
      </w:pPr>
      <w:r w:rsidRPr="00646A2F">
        <w:rPr>
          <w:rFonts w:asciiTheme="minorEastAsia" w:eastAsiaTheme="minorEastAsia" w:hAnsiTheme="minorEastAsia" w:cs="ＭＳ ゴシック"/>
        </w:rPr>
        <w:t>第１条</w:t>
      </w:r>
      <w:r w:rsidR="00646A2F" w:rsidRPr="00646A2F">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この協定は、</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市内において、水田を活用して</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の養殖を行うことが盛んな農村地域が存在し、</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の養殖を振興することが当該地域の活性化に有益であ</w:t>
      </w:r>
      <w:r w:rsidRPr="00646A2F">
        <w:rPr>
          <w:rFonts w:asciiTheme="minorEastAsia" w:eastAsiaTheme="minorEastAsia" w:hAnsiTheme="minorEastAsia" w:cs="ＭＳ ゴシック"/>
        </w:rPr>
        <w:t>ることに鑑み、乙が養殖池（これに附帯して設置される給排水施設その他の養殖施設であって、当該養殖池の利用及び保全に必要不可欠なものを含む。以下同じ。）に転用した土地の適切な利用を確保するとともに、その養殖の事業が地域農業の振興に資するものとなるために必要な事項を定め、優良農地の確保を図りつつ、農業の健全な発展と調和のとれた養殖の促進を図ることを目的とする。</w:t>
      </w:r>
      <w:r w:rsidRPr="00646A2F">
        <w:rPr>
          <w:rFonts w:asciiTheme="minorEastAsia" w:eastAsiaTheme="minorEastAsia" w:hAnsiTheme="minorEastAsia" w:cs="Times New Roman"/>
        </w:rPr>
        <w:t xml:space="preserve"> </w:t>
      </w:r>
    </w:p>
    <w:p w:rsidR="00127152" w:rsidRPr="00646A2F" w:rsidRDefault="00127152" w:rsidP="00646A2F">
      <w:pPr>
        <w:spacing w:after="102" w:line="240" w:lineRule="auto"/>
        <w:jc w:val="both"/>
        <w:rPr>
          <w:rFonts w:asciiTheme="minorEastAsia" w:eastAsiaTheme="minorEastAsia" w:hAnsiTheme="minorEastAsia" w:cs="Times New Roman"/>
        </w:rPr>
      </w:pPr>
    </w:p>
    <w:p w:rsidR="00127152" w:rsidRPr="00646A2F" w:rsidRDefault="00646A2F" w:rsidP="00646A2F">
      <w:pPr>
        <w:spacing w:after="102" w:line="240" w:lineRule="auto"/>
        <w:jc w:val="both"/>
        <w:rPr>
          <w:rFonts w:asciiTheme="minorEastAsia" w:eastAsiaTheme="minorEastAsia" w:hAnsiTheme="minorEastAsia"/>
        </w:rPr>
      </w:pPr>
      <w:r w:rsidRPr="00646A2F">
        <w:rPr>
          <w:rFonts w:asciiTheme="minorEastAsia" w:eastAsiaTheme="minorEastAsia" w:hAnsiTheme="minorEastAsia" w:cs="Times New Roman"/>
        </w:rPr>
        <w:t xml:space="preserve">　</w:t>
      </w:r>
      <w:r w:rsidR="00E560E1" w:rsidRPr="00646A2F">
        <w:rPr>
          <w:rFonts w:asciiTheme="minorEastAsia" w:eastAsiaTheme="minorEastAsia" w:hAnsiTheme="minorEastAsia" w:cs="ＭＳ ゴシック"/>
        </w:rPr>
        <w:t>（協定の区域）</w:t>
      </w:r>
    </w:p>
    <w:p w:rsidR="00127152" w:rsidRPr="00646A2F" w:rsidRDefault="00E560E1" w:rsidP="00646A2F">
      <w:pPr>
        <w:spacing w:after="3" w:line="240" w:lineRule="auto"/>
        <w:ind w:left="235" w:hanging="250"/>
        <w:jc w:val="both"/>
        <w:rPr>
          <w:rFonts w:asciiTheme="minorEastAsia" w:eastAsiaTheme="minorEastAsia" w:hAnsiTheme="minorEastAsia" w:cs="Times New Roman"/>
        </w:rPr>
      </w:pPr>
      <w:r w:rsidRPr="00646A2F">
        <w:rPr>
          <w:rFonts w:asciiTheme="minorEastAsia" w:eastAsiaTheme="minorEastAsia" w:hAnsiTheme="minorEastAsia" w:cs="ＭＳ ゴシック"/>
        </w:rPr>
        <w:t>第２条</w:t>
      </w:r>
      <w:r w:rsidR="00646A2F" w:rsidRPr="00646A2F">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この協定は、</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市内の水田の区域であって、乙が、一時的に農地以外の土地とするために転用許可（以下「一時転用許可」という。）を受け、この協定を締結した日以後に養殖池に転用した土地の区域とする。</w:t>
      </w:r>
    </w:p>
    <w:p w:rsidR="00646A2F" w:rsidRPr="00646A2F" w:rsidRDefault="00646A2F" w:rsidP="00646A2F">
      <w:pPr>
        <w:spacing w:after="3" w:line="240" w:lineRule="auto"/>
        <w:ind w:left="235" w:hanging="250"/>
        <w:jc w:val="both"/>
        <w:rPr>
          <w:rFonts w:asciiTheme="minorEastAsia" w:eastAsiaTheme="minorEastAsia" w:hAnsiTheme="minorEastAsia" w:cs="Times New Roman"/>
        </w:rPr>
      </w:pPr>
    </w:p>
    <w:p w:rsidR="00127152" w:rsidRPr="00646A2F" w:rsidRDefault="00646A2F" w:rsidP="00646A2F">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Times New Roman"/>
        </w:rPr>
        <w:t xml:space="preserve">　</w:t>
      </w:r>
      <w:r w:rsidR="00E560E1" w:rsidRPr="00646A2F">
        <w:rPr>
          <w:rFonts w:asciiTheme="minorEastAsia" w:eastAsiaTheme="minorEastAsia" w:hAnsiTheme="minorEastAsia" w:cs="ＭＳ ゴシック"/>
        </w:rPr>
        <w:t>（養殖池の利用及び管理）</w:t>
      </w:r>
    </w:p>
    <w:p w:rsidR="00127152" w:rsidRPr="00646A2F" w:rsidRDefault="00E560E1" w:rsidP="00646A2F">
      <w:pPr>
        <w:spacing w:after="3" w:line="240" w:lineRule="auto"/>
        <w:ind w:left="235" w:hanging="250"/>
        <w:jc w:val="both"/>
        <w:rPr>
          <w:rFonts w:asciiTheme="minorEastAsia" w:eastAsiaTheme="minorEastAsia" w:hAnsiTheme="minorEastAsia" w:cs="ＭＳ ゴシック"/>
        </w:rPr>
      </w:pPr>
      <w:r w:rsidRPr="00646A2F">
        <w:rPr>
          <w:rFonts w:asciiTheme="minorEastAsia" w:eastAsiaTheme="minorEastAsia" w:hAnsiTheme="minorEastAsia" w:cs="ＭＳ ゴシック"/>
        </w:rPr>
        <w:t>第３条</w:t>
      </w:r>
      <w:r w:rsidR="00646A2F" w:rsidRPr="00646A2F">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乙は、一時転用許可に係る事業計画に従い、当該養殖池を原状回復し、水田として利用することに重大な支障を生ずることがないよう、十分な注意を払って養殖池の利用及び管理を行うものとする。</w:t>
      </w:r>
    </w:p>
    <w:p w:rsidR="00127152" w:rsidRPr="00646A2F" w:rsidRDefault="00646A2F" w:rsidP="00646A2F">
      <w:pPr>
        <w:spacing w:after="3" w:line="240" w:lineRule="auto"/>
        <w:ind w:left="235" w:hanging="250"/>
        <w:jc w:val="both"/>
        <w:rPr>
          <w:rFonts w:asciiTheme="minorEastAsia" w:eastAsiaTheme="minorEastAsia" w:hAnsiTheme="minorEastAsia" w:cs="Times New Roman"/>
        </w:rPr>
      </w:pPr>
      <w:r w:rsidRPr="00646A2F">
        <w:rPr>
          <w:rFonts w:asciiTheme="minorEastAsia" w:eastAsiaTheme="minorEastAsia" w:hAnsiTheme="minorEastAsia" w:cs="ＭＳ ゴシック"/>
        </w:rPr>
        <w:t xml:space="preserve">２　</w:t>
      </w:r>
      <w:r w:rsidR="00E560E1" w:rsidRPr="00646A2F">
        <w:rPr>
          <w:rFonts w:asciiTheme="minorEastAsia" w:eastAsiaTheme="minorEastAsia" w:hAnsiTheme="minorEastAsia" w:cs="ＭＳ ゴシック"/>
        </w:rPr>
        <w:t>乙が前項の注意を怠ったことその他の乙の過失により、当該養殖池について、水田として利用すること</w:t>
      </w:r>
      <w:r w:rsidR="00E560E1" w:rsidRPr="00646A2F">
        <w:rPr>
          <w:rFonts w:asciiTheme="minorEastAsia" w:eastAsiaTheme="minorEastAsia" w:hAnsiTheme="minorEastAsia" w:cs="ＭＳ ゴシック"/>
        </w:rPr>
        <w:t>に重大な支障を生ずることとなった場合には、乙は、改修その他の必要な措置を講ずるものとする。</w:t>
      </w:r>
    </w:p>
    <w:p w:rsidR="00127152" w:rsidRPr="00646A2F" w:rsidRDefault="00646A2F" w:rsidP="00646A2F">
      <w:pPr>
        <w:spacing w:after="3" w:line="240" w:lineRule="auto"/>
        <w:ind w:left="235" w:hanging="250"/>
        <w:jc w:val="both"/>
        <w:rPr>
          <w:rFonts w:asciiTheme="minorEastAsia" w:eastAsiaTheme="minorEastAsia" w:hAnsiTheme="minorEastAsia" w:cs="ＭＳ ゴシック"/>
        </w:rPr>
      </w:pPr>
      <w:r w:rsidRPr="00646A2F">
        <w:rPr>
          <w:rFonts w:asciiTheme="minorEastAsia" w:eastAsiaTheme="minorEastAsia" w:hAnsiTheme="minorEastAsia" w:cs="Times New Roman"/>
        </w:rPr>
        <w:t xml:space="preserve">３　</w:t>
      </w:r>
      <w:r w:rsidR="00E560E1" w:rsidRPr="00646A2F">
        <w:rPr>
          <w:rFonts w:asciiTheme="minorEastAsia" w:eastAsiaTheme="minorEastAsia" w:hAnsiTheme="minorEastAsia" w:cs="ＭＳ ゴシック"/>
        </w:rPr>
        <w:t>甲は、乙が、前項の措置を講ずることが見込まれない場合は、必要な措置を講ずべき旨を勧告するものとする。</w:t>
      </w:r>
    </w:p>
    <w:p w:rsidR="00646A2F" w:rsidRPr="00646A2F" w:rsidRDefault="00646A2F" w:rsidP="00646A2F">
      <w:pPr>
        <w:spacing w:after="3" w:line="240" w:lineRule="auto"/>
        <w:ind w:left="235" w:hanging="250"/>
        <w:jc w:val="both"/>
        <w:rPr>
          <w:rFonts w:asciiTheme="minorEastAsia" w:eastAsiaTheme="minorEastAsia" w:hAnsiTheme="minorEastAsia" w:cs="ＭＳ ゴシック"/>
        </w:rPr>
      </w:pPr>
    </w:p>
    <w:p w:rsidR="00127152" w:rsidRPr="00646A2F" w:rsidRDefault="00646A2F" w:rsidP="00646A2F">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（周辺農地等の農業上の利用の確保）</w:t>
      </w:r>
    </w:p>
    <w:p w:rsidR="00127152" w:rsidRPr="00646A2F" w:rsidRDefault="00E560E1" w:rsidP="00646A2F">
      <w:pPr>
        <w:spacing w:after="3" w:line="240" w:lineRule="auto"/>
        <w:ind w:left="235" w:hanging="250"/>
        <w:jc w:val="both"/>
        <w:rPr>
          <w:rFonts w:asciiTheme="minorEastAsia" w:eastAsiaTheme="minorEastAsia" w:hAnsiTheme="minorEastAsia" w:cs="ＭＳ ゴシック"/>
        </w:rPr>
      </w:pPr>
      <w:r w:rsidRPr="00646A2F">
        <w:rPr>
          <w:rFonts w:asciiTheme="minorEastAsia" w:eastAsiaTheme="minorEastAsia" w:hAnsiTheme="minorEastAsia" w:cs="ＭＳ ゴシック"/>
        </w:rPr>
        <w:t>第４条</w:t>
      </w:r>
      <w:r w:rsidR="00646A2F" w:rsidRPr="00646A2F">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乙は、養</w:t>
      </w:r>
      <w:bookmarkStart w:id="0" w:name="_GoBack"/>
      <w:bookmarkEnd w:id="0"/>
      <w:r w:rsidRPr="00646A2F">
        <w:rPr>
          <w:rFonts w:asciiTheme="minorEastAsia" w:eastAsiaTheme="minorEastAsia" w:hAnsiTheme="minorEastAsia" w:cs="ＭＳ ゴシック"/>
        </w:rPr>
        <w:t>殖池の周辺の農地及び農業用施設（以下「周辺農地等」という。）の農業上の利用に支障を生ずることがないよう、次の措置を講ずるものとする。</w:t>
      </w:r>
    </w:p>
    <w:p w:rsidR="00127152" w:rsidRPr="00646A2F" w:rsidRDefault="00646A2F" w:rsidP="00646A2F">
      <w:pPr>
        <w:spacing w:after="3" w:line="240" w:lineRule="auto"/>
        <w:ind w:left="440" w:hangingChars="200" w:hanging="440"/>
        <w:jc w:val="both"/>
        <w:rPr>
          <w:rFonts w:asciiTheme="minorEastAsia" w:eastAsiaTheme="minorEastAsia" w:hAnsiTheme="minorEastAsia" w:cs="ＭＳ ゴシック"/>
        </w:rPr>
      </w:pPr>
      <w:r w:rsidRPr="00646A2F">
        <w:rPr>
          <w:rFonts w:asciiTheme="minorEastAsia" w:eastAsiaTheme="minorEastAsia" w:hAnsiTheme="minorEastAsia" w:cs="ＭＳ ゴシック"/>
        </w:rPr>
        <w:t>（１）</w:t>
      </w:r>
      <w:r w:rsidR="00E560E1" w:rsidRPr="00646A2F">
        <w:rPr>
          <w:rFonts w:asciiTheme="minorEastAsia" w:eastAsiaTheme="minorEastAsia" w:hAnsiTheme="minorEastAsia" w:cs="ＭＳ ゴシック"/>
        </w:rPr>
        <w:t>農業用用排水施設の管理者の承諾がある場合を除き、飼育用水を当該農業用用排水施設に排出しないこと。</w:t>
      </w:r>
    </w:p>
    <w:p w:rsidR="00127152" w:rsidRPr="00646A2F" w:rsidRDefault="00646A2F" w:rsidP="00646A2F">
      <w:pPr>
        <w:spacing w:after="3" w:line="240" w:lineRule="auto"/>
        <w:ind w:left="440" w:hangingChars="200" w:hanging="440"/>
        <w:jc w:val="both"/>
        <w:rPr>
          <w:rFonts w:asciiTheme="minorEastAsia" w:eastAsiaTheme="minorEastAsia" w:hAnsiTheme="minorEastAsia" w:cs="Times New Roman"/>
        </w:rPr>
      </w:pPr>
      <w:r w:rsidRPr="00646A2F">
        <w:rPr>
          <w:rFonts w:asciiTheme="minorEastAsia" w:eastAsiaTheme="minorEastAsia" w:hAnsiTheme="minorEastAsia" w:cs="ＭＳ ゴシック"/>
        </w:rPr>
        <w:t>（２）</w:t>
      </w:r>
      <w:r w:rsidR="00E560E1" w:rsidRPr="00646A2F">
        <w:rPr>
          <w:rFonts w:asciiTheme="minorEastAsia" w:eastAsiaTheme="minorEastAsia" w:hAnsiTheme="minorEastAsia" w:cs="ＭＳ ゴシック"/>
        </w:rPr>
        <w:t>飼料又は餌料の使用</w:t>
      </w:r>
      <w:r w:rsidR="00E560E1" w:rsidRPr="00646A2F">
        <w:rPr>
          <w:rFonts w:asciiTheme="minorEastAsia" w:eastAsiaTheme="minorEastAsia" w:hAnsiTheme="minorEastAsia" w:cs="ＭＳ ゴシック"/>
        </w:rPr>
        <w:t>に当たり、周辺農地等に汚染を引き起こさないよう、十分な注意を払うものとし、必要に応じ、適切な防除措置を講ずること。</w:t>
      </w:r>
    </w:p>
    <w:p w:rsidR="00127152" w:rsidRPr="00646A2F" w:rsidRDefault="00646A2F" w:rsidP="00646A2F">
      <w:pPr>
        <w:spacing w:after="3" w:line="240" w:lineRule="auto"/>
        <w:ind w:left="440" w:hangingChars="200" w:hanging="440"/>
        <w:jc w:val="both"/>
        <w:rPr>
          <w:rFonts w:asciiTheme="minorEastAsia" w:eastAsiaTheme="minorEastAsia" w:hAnsiTheme="minorEastAsia"/>
        </w:rPr>
      </w:pPr>
      <w:r w:rsidRPr="00646A2F">
        <w:rPr>
          <w:rFonts w:asciiTheme="minorEastAsia" w:eastAsiaTheme="minorEastAsia" w:hAnsiTheme="minorEastAsia" w:cs="Times New Roman"/>
        </w:rPr>
        <w:t>（３）</w:t>
      </w:r>
      <w:r w:rsidR="00E560E1" w:rsidRPr="00646A2F">
        <w:rPr>
          <w:rFonts w:asciiTheme="minorEastAsia" w:eastAsiaTheme="minorEastAsia" w:hAnsiTheme="minorEastAsia" w:cs="ＭＳ ゴシック"/>
        </w:rPr>
        <w:t>養殖する水産動植物の病気の発生等に伴い水産用医薬品を使用する場合には、当該医薬品ごとに定められた用法及び用量並びに休薬期間を遵守するとともに、拡散防止に十分な注意を払い、必要に応じ、適切な防除措置を講ずること。</w:t>
      </w:r>
    </w:p>
    <w:p w:rsidR="00127152" w:rsidRPr="00646A2F" w:rsidRDefault="00646A2F" w:rsidP="00646A2F">
      <w:pPr>
        <w:spacing w:after="3" w:line="240" w:lineRule="auto"/>
        <w:ind w:left="220" w:hangingChars="100" w:hanging="220"/>
        <w:jc w:val="both"/>
        <w:rPr>
          <w:rFonts w:asciiTheme="minorEastAsia" w:eastAsiaTheme="minorEastAsia" w:hAnsiTheme="minorEastAsia" w:cs="Times New Roman"/>
        </w:rPr>
      </w:pPr>
      <w:r w:rsidRPr="00646A2F">
        <w:rPr>
          <w:rFonts w:asciiTheme="minorEastAsia" w:eastAsiaTheme="minorEastAsia" w:hAnsiTheme="minorEastAsia" w:cs="ＭＳ ゴシック"/>
        </w:rPr>
        <w:t xml:space="preserve">２　</w:t>
      </w:r>
      <w:r w:rsidR="00E560E1" w:rsidRPr="00646A2F">
        <w:rPr>
          <w:rFonts w:asciiTheme="minorEastAsia" w:eastAsiaTheme="minorEastAsia" w:hAnsiTheme="minorEastAsia" w:cs="ＭＳ ゴシック"/>
        </w:rPr>
        <w:t>乙は、前項の措置にもかかわらず、万一、有害化学物質の混入事故や周辺農地等への汚染が発生した場合には、直ちに必要な措置を講ずるとともに、甲に対し、その状況を報告するものとする。</w:t>
      </w:r>
    </w:p>
    <w:p w:rsidR="00127152" w:rsidRPr="00646A2F" w:rsidRDefault="00646A2F" w:rsidP="00646A2F">
      <w:pPr>
        <w:spacing w:after="3" w:line="240" w:lineRule="auto"/>
        <w:ind w:left="220" w:hangingChars="100" w:hanging="220"/>
        <w:jc w:val="both"/>
        <w:rPr>
          <w:rFonts w:asciiTheme="minorEastAsia" w:eastAsiaTheme="minorEastAsia" w:hAnsiTheme="minorEastAsia"/>
        </w:rPr>
      </w:pPr>
      <w:r w:rsidRPr="00646A2F">
        <w:rPr>
          <w:rFonts w:asciiTheme="minorEastAsia" w:eastAsiaTheme="minorEastAsia" w:hAnsiTheme="minorEastAsia" w:cs="Times New Roman"/>
        </w:rPr>
        <w:t xml:space="preserve">３　</w:t>
      </w:r>
      <w:r w:rsidR="00E560E1" w:rsidRPr="00646A2F">
        <w:rPr>
          <w:rFonts w:asciiTheme="minorEastAsia" w:eastAsiaTheme="minorEastAsia" w:hAnsiTheme="minorEastAsia" w:cs="ＭＳ ゴシック"/>
        </w:rPr>
        <w:t>甲は、前項の規定による報告を受けたときは、必要に応じ、現地調査を行い、適切に対応がなされていないと認めるときは、乙に対し、直ちに必要な措置を講ずべき旨を勧告するものとする。</w:t>
      </w:r>
    </w:p>
    <w:p w:rsidR="00127152" w:rsidRPr="00646A2F" w:rsidRDefault="00127152" w:rsidP="00646A2F">
      <w:pPr>
        <w:spacing w:after="96" w:line="240" w:lineRule="auto"/>
        <w:jc w:val="both"/>
        <w:rPr>
          <w:rFonts w:asciiTheme="minorEastAsia" w:eastAsiaTheme="minorEastAsia" w:hAnsiTheme="minorEastAsia"/>
        </w:rPr>
      </w:pPr>
    </w:p>
    <w:p w:rsidR="00127152" w:rsidRPr="00646A2F" w:rsidRDefault="00E560E1" w:rsidP="00646A2F">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ＭＳ ゴシック"/>
        </w:rPr>
        <w:t>第５条</w:t>
      </w:r>
      <w:r w:rsidR="00646A2F" w:rsidRPr="00646A2F">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甲は、第３条第１項及び第２項並びに前条第１項及び第２項に規定する事項を乙が遵守しないことその他乙の責に帰すべき事由により周辺農地等の農業上の利用に重大な支障を生じたものと認めた場合には、乙に対し、速やかに必要な措置を講ずべきことを勧告するものとする。</w:t>
      </w:r>
      <w:r w:rsidRPr="00646A2F">
        <w:rPr>
          <w:rFonts w:asciiTheme="minorEastAsia" w:eastAsiaTheme="minorEastAsia" w:hAnsiTheme="minorEastAsia" w:cs="Times New Roman"/>
        </w:rPr>
        <w:t xml:space="preserve"> </w:t>
      </w:r>
    </w:p>
    <w:p w:rsidR="00127152" w:rsidRPr="00646A2F" w:rsidRDefault="00127152" w:rsidP="00646A2F">
      <w:pPr>
        <w:spacing w:after="102" w:line="240" w:lineRule="auto"/>
        <w:jc w:val="both"/>
        <w:rPr>
          <w:rFonts w:asciiTheme="minorEastAsia" w:eastAsiaTheme="minorEastAsia" w:hAnsiTheme="minorEastAsia" w:cs="Times New Roman"/>
        </w:rPr>
      </w:pPr>
    </w:p>
    <w:p w:rsidR="00127152" w:rsidRPr="00646A2F" w:rsidRDefault="00646A2F" w:rsidP="00646A2F">
      <w:pPr>
        <w:spacing w:after="102" w:line="240" w:lineRule="auto"/>
        <w:jc w:val="both"/>
        <w:rPr>
          <w:rFonts w:asciiTheme="minorEastAsia" w:eastAsiaTheme="minorEastAsia" w:hAnsiTheme="minorEastAsia"/>
        </w:rPr>
      </w:pPr>
      <w:r w:rsidRPr="00646A2F">
        <w:rPr>
          <w:rFonts w:asciiTheme="minorEastAsia" w:eastAsiaTheme="minorEastAsia" w:hAnsiTheme="minorEastAsia" w:cs="Times New Roman"/>
        </w:rPr>
        <w:t xml:space="preserve">　</w:t>
      </w:r>
      <w:r w:rsidR="00E560E1" w:rsidRPr="00646A2F">
        <w:rPr>
          <w:rFonts w:asciiTheme="minorEastAsia" w:eastAsiaTheme="minorEastAsia" w:hAnsiTheme="minorEastAsia" w:cs="ＭＳ ゴシック"/>
        </w:rPr>
        <w:t>（地域の農業との関わりに関する事項）</w:t>
      </w:r>
    </w:p>
    <w:p w:rsidR="00127152" w:rsidRPr="00646A2F" w:rsidRDefault="00E560E1" w:rsidP="00646A2F">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ＭＳ ゴシック"/>
        </w:rPr>
        <w:t>第６条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乙は、養殖池が所</w:t>
      </w:r>
      <w:r w:rsidRPr="00646A2F">
        <w:rPr>
          <w:rFonts w:asciiTheme="minorEastAsia" w:eastAsiaTheme="minorEastAsia" w:hAnsiTheme="minorEastAsia" w:cs="ＭＳ ゴシック"/>
        </w:rPr>
        <w:t>在する集落（以下単に「集落」という。）において深刻な農業用水の不足が生じた場合には、甲又は集落の代表者の求めに応じ、乙の養殖の事業に支障のない範囲において、水の融通その他の集落における渇水対策に協力するものとする。</w:t>
      </w:r>
    </w:p>
    <w:p w:rsidR="00127152" w:rsidRDefault="00DA31E9" w:rsidP="00DA31E9">
      <w:pPr>
        <w:spacing w:after="3" w:line="240" w:lineRule="auto"/>
        <w:ind w:left="220" w:hangingChars="100" w:hanging="220"/>
        <w:jc w:val="both"/>
        <w:rPr>
          <w:rFonts w:asciiTheme="minorEastAsia" w:eastAsiaTheme="minorEastAsia" w:hAnsiTheme="minorEastAsia" w:cs="Times New Roman"/>
        </w:rPr>
      </w:pPr>
      <w:r>
        <w:rPr>
          <w:rFonts w:asciiTheme="minorEastAsia" w:eastAsiaTheme="minorEastAsia" w:hAnsiTheme="minorEastAsia" w:cs="ＭＳ ゴシック"/>
        </w:rPr>
        <w:t xml:space="preserve">２　</w:t>
      </w:r>
      <w:r w:rsidR="00E560E1" w:rsidRPr="00646A2F">
        <w:rPr>
          <w:rFonts w:asciiTheme="minorEastAsia" w:eastAsiaTheme="minorEastAsia" w:hAnsiTheme="minorEastAsia" w:cs="ＭＳ ゴシック"/>
        </w:rPr>
        <w:t>乙は、甲又は集落の代表者から、集落における話合いへの参加、集落の取決めに基づく活動への協力を求められた場合には、その求めに応じるよう、努めるものとする。</w:t>
      </w:r>
    </w:p>
    <w:p w:rsidR="00127152" w:rsidRPr="00646A2F" w:rsidRDefault="00DA31E9" w:rsidP="00DA31E9">
      <w:pPr>
        <w:spacing w:after="3" w:line="240" w:lineRule="auto"/>
        <w:ind w:left="220" w:hangingChars="100" w:hanging="220"/>
        <w:jc w:val="both"/>
        <w:rPr>
          <w:rFonts w:asciiTheme="minorEastAsia" w:eastAsiaTheme="minorEastAsia" w:hAnsiTheme="minorEastAsia"/>
        </w:rPr>
      </w:pPr>
      <w:r>
        <w:rPr>
          <w:rFonts w:asciiTheme="minorEastAsia" w:eastAsiaTheme="minorEastAsia" w:hAnsiTheme="minorEastAsia" w:cs="Times New Roman"/>
        </w:rPr>
        <w:t xml:space="preserve">３　</w:t>
      </w:r>
      <w:r w:rsidR="00E560E1" w:rsidRPr="00646A2F">
        <w:rPr>
          <w:rFonts w:asciiTheme="minorEastAsia" w:eastAsiaTheme="minorEastAsia" w:hAnsiTheme="minorEastAsia" w:cs="ＭＳ ゴシック"/>
        </w:rPr>
        <w:t>甲は、乙と集落の構成員との間に紛争その他の問題が生じた場合に、乙又は当該構成員の求めに応じ、その解決に向けた調整を行うよう、努めるものとす</w:t>
      </w:r>
      <w:r w:rsidR="00E560E1" w:rsidRPr="00646A2F">
        <w:rPr>
          <w:rFonts w:asciiTheme="minorEastAsia" w:eastAsiaTheme="minorEastAsia" w:hAnsiTheme="minorEastAsia" w:cs="ＭＳ ゴシック"/>
        </w:rPr>
        <w:t>る。</w:t>
      </w:r>
    </w:p>
    <w:p w:rsidR="00127152" w:rsidRPr="00646A2F" w:rsidRDefault="00127152" w:rsidP="00646A2F">
      <w:pPr>
        <w:spacing w:after="96" w:line="240" w:lineRule="auto"/>
        <w:jc w:val="both"/>
        <w:rPr>
          <w:rFonts w:asciiTheme="minorEastAsia" w:eastAsiaTheme="minorEastAsia" w:hAnsiTheme="minorEastAsia"/>
        </w:rPr>
      </w:pPr>
    </w:p>
    <w:p w:rsidR="00127152" w:rsidRDefault="00E560E1" w:rsidP="00646A2F">
      <w:pPr>
        <w:spacing w:after="3" w:line="240" w:lineRule="auto"/>
        <w:ind w:left="235" w:hanging="250"/>
        <w:jc w:val="both"/>
        <w:rPr>
          <w:rFonts w:asciiTheme="minorEastAsia" w:eastAsiaTheme="minorEastAsia" w:hAnsiTheme="minorEastAsia" w:cs="ＭＳ ゴシック"/>
        </w:rPr>
      </w:pPr>
      <w:r w:rsidRPr="00646A2F">
        <w:rPr>
          <w:rFonts w:asciiTheme="minorEastAsia" w:eastAsiaTheme="minorEastAsia" w:hAnsiTheme="minorEastAsia" w:cs="ＭＳ ゴシック"/>
        </w:rPr>
        <w:t>第７条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乙は、養殖業の振興を目的とする活動を行うに当たっては、地域の農産物の普及宣伝を行う場を設ける等対応し得る範囲において、地域農業の振興に資するよう、配慮するものとする。</w:t>
      </w:r>
    </w:p>
    <w:p w:rsidR="00127152" w:rsidRPr="00646A2F" w:rsidRDefault="00DA31E9" w:rsidP="00646A2F">
      <w:pPr>
        <w:spacing w:after="3" w:line="240" w:lineRule="auto"/>
        <w:ind w:left="235" w:hanging="250"/>
        <w:jc w:val="both"/>
        <w:rPr>
          <w:rFonts w:asciiTheme="minorEastAsia" w:eastAsiaTheme="minorEastAsia" w:hAnsiTheme="minorEastAsia"/>
        </w:rPr>
      </w:pPr>
      <w:r>
        <w:rPr>
          <w:rFonts w:asciiTheme="minorEastAsia" w:eastAsiaTheme="minorEastAsia" w:hAnsiTheme="minorEastAsia" w:cs="ＭＳ ゴシック"/>
        </w:rPr>
        <w:t xml:space="preserve">２　</w:t>
      </w:r>
      <w:r w:rsidR="00E560E1" w:rsidRPr="00646A2F">
        <w:rPr>
          <w:rFonts w:asciiTheme="minorEastAsia" w:eastAsiaTheme="minorEastAsia" w:hAnsiTheme="minorEastAsia" w:cs="ＭＳ ゴシック"/>
        </w:rPr>
        <w:t>甲は、乙に対し、前項の配慮に必要となる情報の提供、企画の提案、助言その他の援助を行うものとする。</w:t>
      </w:r>
    </w:p>
    <w:p w:rsidR="00127152" w:rsidRPr="00646A2F" w:rsidRDefault="00127152" w:rsidP="00646A2F">
      <w:pPr>
        <w:spacing w:after="102" w:line="240" w:lineRule="auto"/>
        <w:jc w:val="both"/>
        <w:rPr>
          <w:rFonts w:asciiTheme="minorEastAsia" w:eastAsiaTheme="minorEastAsia" w:hAnsiTheme="minorEastAsia"/>
        </w:rPr>
      </w:pPr>
    </w:p>
    <w:p w:rsidR="00127152" w:rsidRPr="00646A2F" w:rsidRDefault="00DA31E9" w:rsidP="00646A2F">
      <w:pPr>
        <w:spacing w:after="79" w:line="240" w:lineRule="auto"/>
        <w:ind w:left="-15"/>
        <w:jc w:val="both"/>
        <w:rPr>
          <w:rFonts w:asciiTheme="minorEastAsia" w:eastAsiaTheme="minorEastAsia" w:hAnsiTheme="minorEastAsia"/>
        </w:rPr>
      </w:pPr>
      <w:r>
        <w:rPr>
          <w:rFonts w:asciiTheme="minorEastAsia" w:eastAsiaTheme="minorEastAsia" w:hAnsiTheme="minorEastAsia" w:cs="ＭＳ ゴシック"/>
          <w:color w:val="800080"/>
        </w:rPr>
        <w:t xml:space="preserve">　</w:t>
      </w:r>
      <w:r w:rsidR="00E560E1" w:rsidRPr="00646A2F">
        <w:rPr>
          <w:rFonts w:asciiTheme="minorEastAsia" w:eastAsiaTheme="minorEastAsia" w:hAnsiTheme="minorEastAsia" w:cs="ＭＳ ゴシック"/>
        </w:rPr>
        <w:t>（養殖池の利用の廃止及び原状回復に関する事項）</w:t>
      </w:r>
    </w:p>
    <w:p w:rsidR="00127152" w:rsidRDefault="00E560E1" w:rsidP="00646A2F">
      <w:pPr>
        <w:spacing w:after="3" w:line="240" w:lineRule="auto"/>
        <w:ind w:left="131" w:hanging="146"/>
        <w:jc w:val="both"/>
        <w:rPr>
          <w:rFonts w:asciiTheme="minorEastAsia" w:eastAsiaTheme="minorEastAsia" w:hAnsiTheme="minorEastAsia" w:cs="Times New Roman"/>
        </w:rPr>
      </w:pPr>
      <w:r w:rsidRPr="00646A2F">
        <w:rPr>
          <w:rFonts w:asciiTheme="minorEastAsia" w:eastAsiaTheme="minorEastAsia" w:hAnsiTheme="minorEastAsia" w:cs="ＭＳ ゴシック"/>
        </w:rPr>
        <w:t>第８条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乙は、その一時転用許可に係る期間が満了する前に、廃止する養殖池がある場合には、速やかに甲及び</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市農業委員会にその旨を報告し、当該農業委員会の指示に従い、</w:t>
      </w:r>
      <w:r w:rsidRPr="00646A2F">
        <w:rPr>
          <w:rFonts w:asciiTheme="minorEastAsia" w:eastAsiaTheme="minorEastAsia" w:hAnsiTheme="minorEastAsia" w:cs="ＭＳ ゴシック"/>
        </w:rPr>
        <w:t>原状回復するものとする。</w:t>
      </w:r>
    </w:p>
    <w:p w:rsidR="00127152" w:rsidRDefault="00DA31E9" w:rsidP="00646A2F">
      <w:pPr>
        <w:spacing w:after="3" w:line="240" w:lineRule="auto"/>
        <w:ind w:left="131" w:hanging="146"/>
        <w:jc w:val="both"/>
        <w:rPr>
          <w:rFonts w:asciiTheme="minorEastAsia" w:eastAsiaTheme="minorEastAsia" w:hAnsiTheme="minorEastAsia" w:cs="Times New Roman"/>
        </w:rPr>
      </w:pPr>
      <w:r>
        <w:rPr>
          <w:rFonts w:asciiTheme="minorEastAsia" w:eastAsiaTheme="minorEastAsia" w:hAnsiTheme="minorEastAsia" w:cs="Times New Roman"/>
        </w:rPr>
        <w:t xml:space="preserve">２　</w:t>
      </w:r>
      <w:r w:rsidR="00E560E1" w:rsidRPr="00646A2F">
        <w:rPr>
          <w:rFonts w:asciiTheme="minorEastAsia" w:eastAsiaTheme="minorEastAsia" w:hAnsiTheme="minorEastAsia" w:cs="ＭＳ ゴシック"/>
        </w:rPr>
        <w:t>乙が、前項の規定による農業委員会の指示に従わず、当該指示に係る期限までに原状回復を行わなかった場合において、必要と認めるときは、甲が、乙に代わって原状回復その他当該土地の農業上の利用に必要な措置を講ずるものとし、その費用は、乙が負担するものとする。</w:t>
      </w:r>
    </w:p>
    <w:p w:rsidR="00127152" w:rsidRPr="00646A2F" w:rsidRDefault="00127152" w:rsidP="00646A2F">
      <w:pPr>
        <w:spacing w:after="96" w:line="240" w:lineRule="auto"/>
        <w:jc w:val="both"/>
        <w:rPr>
          <w:rFonts w:asciiTheme="minorEastAsia" w:eastAsiaTheme="minorEastAsia" w:hAnsiTheme="minorEastAsia"/>
        </w:rPr>
      </w:pPr>
    </w:p>
    <w:p w:rsidR="00127152" w:rsidRPr="00646A2F" w:rsidRDefault="00E560E1" w:rsidP="00646A2F">
      <w:pPr>
        <w:spacing w:after="3" w:line="240" w:lineRule="auto"/>
        <w:ind w:left="131" w:hanging="146"/>
        <w:jc w:val="both"/>
        <w:rPr>
          <w:rFonts w:asciiTheme="minorEastAsia" w:eastAsiaTheme="minorEastAsia" w:hAnsiTheme="minorEastAsia"/>
        </w:rPr>
      </w:pPr>
      <w:r w:rsidRPr="00646A2F">
        <w:rPr>
          <w:rFonts w:asciiTheme="minorEastAsia" w:eastAsiaTheme="minorEastAsia" w:hAnsiTheme="minorEastAsia" w:cs="ＭＳ ゴシック"/>
        </w:rPr>
        <w:t>第９条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甲は、第３条第３項、第４条第３項又は第５条の勧告に係る措置を講ずることが見込まれないと認めたときは、乙に対し、これらの勧告に係る養殖池の利用の廃止を勧告するものとする。</w:t>
      </w:r>
    </w:p>
    <w:p w:rsidR="00127152" w:rsidRPr="00646A2F" w:rsidRDefault="00E560E1" w:rsidP="00646A2F">
      <w:pPr>
        <w:spacing w:after="78" w:line="240" w:lineRule="auto"/>
        <w:ind w:left="-15"/>
        <w:jc w:val="both"/>
        <w:rPr>
          <w:rFonts w:asciiTheme="minorEastAsia" w:eastAsiaTheme="minorEastAsia" w:hAnsiTheme="minorEastAsia"/>
        </w:rPr>
      </w:pPr>
      <w:r w:rsidRPr="00646A2F">
        <w:rPr>
          <w:rFonts w:asciiTheme="minorEastAsia" w:eastAsiaTheme="minorEastAsia" w:hAnsiTheme="minorEastAsia" w:cs="ＭＳ ゴシック"/>
        </w:rPr>
        <w:t>２</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前項の規定により乙が当該養殖池の利用を廃止する場合については、前条の規定を準用する。</w:t>
      </w:r>
    </w:p>
    <w:p w:rsidR="00127152" w:rsidRPr="00646A2F" w:rsidRDefault="00127152" w:rsidP="00646A2F">
      <w:pPr>
        <w:spacing w:after="102" w:line="240" w:lineRule="auto"/>
        <w:jc w:val="both"/>
        <w:rPr>
          <w:rFonts w:asciiTheme="minorEastAsia" w:eastAsiaTheme="minorEastAsia" w:hAnsiTheme="minorEastAsia"/>
        </w:rPr>
      </w:pPr>
    </w:p>
    <w:p w:rsidR="00127152" w:rsidRPr="00646A2F" w:rsidRDefault="00DA31E9" w:rsidP="00646A2F">
      <w:pPr>
        <w:spacing w:after="78" w:line="240" w:lineRule="auto"/>
        <w:ind w:left="-15"/>
        <w:jc w:val="both"/>
        <w:rPr>
          <w:rFonts w:asciiTheme="minorEastAsia" w:eastAsiaTheme="minorEastAsia" w:hAnsiTheme="minorEastAsia"/>
        </w:rPr>
      </w:pP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（協議）</w:t>
      </w:r>
    </w:p>
    <w:p w:rsidR="00127152" w:rsidRPr="00646A2F" w:rsidRDefault="00E560E1" w:rsidP="00646A2F">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ＭＳ ゴシック"/>
        </w:rPr>
        <w:t>第</w:t>
      </w:r>
      <w:r w:rsidRPr="00646A2F">
        <w:rPr>
          <w:rFonts w:asciiTheme="minorEastAsia" w:eastAsiaTheme="minorEastAsia" w:hAnsiTheme="minorEastAsia" w:cs="ＭＳ ゴシック"/>
        </w:rPr>
        <w:t>10</w:t>
      </w:r>
      <w:r w:rsidRPr="00646A2F">
        <w:rPr>
          <w:rFonts w:asciiTheme="minorEastAsia" w:eastAsiaTheme="minorEastAsia" w:hAnsiTheme="minorEastAsia" w:cs="ＭＳ ゴシック"/>
        </w:rPr>
        <w:t>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この協定に定めがない事項又はこの協定に疑義が生じたときは、その都度、甲と乙とが協議して定めるものとする。</w:t>
      </w:r>
    </w:p>
    <w:p w:rsidR="00127152" w:rsidRPr="00646A2F" w:rsidRDefault="00127152" w:rsidP="00646A2F">
      <w:pPr>
        <w:spacing w:after="102" w:line="240" w:lineRule="auto"/>
        <w:jc w:val="both"/>
        <w:rPr>
          <w:rFonts w:asciiTheme="minorEastAsia" w:eastAsiaTheme="minorEastAsia" w:hAnsiTheme="minorEastAsia"/>
        </w:rPr>
      </w:pPr>
    </w:p>
    <w:p w:rsidR="00127152" w:rsidRPr="00646A2F" w:rsidRDefault="00DA31E9" w:rsidP="00646A2F">
      <w:pPr>
        <w:spacing w:after="79" w:line="240" w:lineRule="auto"/>
        <w:ind w:left="-15"/>
        <w:jc w:val="both"/>
        <w:rPr>
          <w:rFonts w:asciiTheme="minorEastAsia" w:eastAsiaTheme="minorEastAsia" w:hAnsiTheme="minorEastAsia"/>
        </w:rPr>
      </w:pP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（有効期間）</w:t>
      </w:r>
    </w:p>
    <w:p w:rsidR="00127152" w:rsidRPr="00646A2F" w:rsidRDefault="00E560E1" w:rsidP="00DA31E9">
      <w:pPr>
        <w:spacing w:after="3" w:line="240" w:lineRule="auto"/>
        <w:ind w:left="235" w:hanging="250"/>
        <w:jc w:val="both"/>
        <w:rPr>
          <w:rFonts w:asciiTheme="minorEastAsia" w:eastAsiaTheme="minorEastAsia" w:hAnsiTheme="minorEastAsia"/>
        </w:rPr>
      </w:pPr>
      <w:r w:rsidRPr="00646A2F">
        <w:rPr>
          <w:rFonts w:asciiTheme="minorEastAsia" w:eastAsiaTheme="minorEastAsia" w:hAnsiTheme="minorEastAsia" w:cs="ＭＳ ゴシック"/>
        </w:rPr>
        <w:t>第</w:t>
      </w:r>
      <w:r w:rsidRPr="00646A2F">
        <w:rPr>
          <w:rFonts w:asciiTheme="minorEastAsia" w:eastAsiaTheme="minorEastAsia" w:hAnsiTheme="minorEastAsia" w:cs="ＭＳ ゴシック"/>
        </w:rPr>
        <w:t>11</w:t>
      </w:r>
      <w:r w:rsidRPr="00646A2F">
        <w:rPr>
          <w:rFonts w:asciiTheme="minorEastAsia" w:eastAsiaTheme="minorEastAsia" w:hAnsiTheme="minorEastAsia" w:cs="ＭＳ ゴシック"/>
        </w:rPr>
        <w:t>条</w:t>
      </w:r>
      <w:r w:rsidR="00DA31E9">
        <w:rPr>
          <w:rFonts w:asciiTheme="minorEastAsia" w:eastAsiaTheme="minorEastAsia" w:hAnsiTheme="minorEastAsia" w:cs="ＭＳ ゴシック"/>
        </w:rPr>
        <w:t xml:space="preserve">　</w:t>
      </w:r>
      <w:r w:rsidRPr="00646A2F">
        <w:rPr>
          <w:rFonts w:asciiTheme="minorEastAsia" w:eastAsiaTheme="minorEastAsia" w:hAnsiTheme="minorEastAsia" w:cs="ＭＳ ゴシック"/>
        </w:rPr>
        <w:t>この協定の有効期間は、協定締結の日から、乙が使用及び収益することを目的とする権利を有している養殖池について、その利用を全て廃止し、かつ、原状回復したことを甲が確認した日までとする。</w:t>
      </w:r>
    </w:p>
    <w:p w:rsidR="00DA31E9" w:rsidRDefault="00DA31E9" w:rsidP="00DA31E9">
      <w:pPr>
        <w:spacing w:after="7" w:line="240" w:lineRule="auto"/>
        <w:ind w:right="9979"/>
        <w:jc w:val="both"/>
        <w:rPr>
          <w:rFonts w:asciiTheme="minorEastAsia" w:eastAsiaTheme="minorEastAsia" w:hAnsiTheme="minorEastAsia"/>
        </w:rPr>
      </w:pPr>
    </w:p>
    <w:p w:rsidR="00DA31E9" w:rsidRDefault="00DA31E9" w:rsidP="00DA31E9">
      <w:pPr>
        <w:spacing w:after="7" w:line="240" w:lineRule="auto"/>
        <w:ind w:right="9979"/>
        <w:jc w:val="both"/>
        <w:rPr>
          <w:rFonts w:asciiTheme="minorEastAsia" w:eastAsiaTheme="minorEastAsia" w:hAnsiTheme="minorEastAsia"/>
        </w:rPr>
      </w:pPr>
    </w:p>
    <w:p w:rsidR="00DA31E9" w:rsidRPr="00646A2F" w:rsidRDefault="00DA31E9" w:rsidP="00DA31E9">
      <w:pPr>
        <w:spacing w:after="7" w:line="240" w:lineRule="auto"/>
        <w:ind w:right="9979"/>
        <w:jc w:val="both"/>
        <w:rPr>
          <w:rFonts w:asciiTheme="minorEastAsia" w:eastAsiaTheme="minorEastAsia" w:hAnsiTheme="minorEastAsia" w:hint="eastAsia"/>
        </w:rPr>
      </w:pPr>
    </w:p>
    <w:p w:rsidR="00127152" w:rsidRPr="00646A2F" w:rsidRDefault="00DA31E9" w:rsidP="00DA31E9">
      <w:pPr>
        <w:spacing w:after="79" w:line="240" w:lineRule="auto"/>
        <w:ind w:left="-15"/>
        <w:jc w:val="both"/>
        <w:rPr>
          <w:rFonts w:asciiTheme="minorEastAsia" w:eastAsiaTheme="minorEastAsia" w:hAnsiTheme="minorEastAsia"/>
        </w:rPr>
      </w:pP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この協定の証として、本書</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通作成し、甲及び乙が記名押</w:t>
      </w:r>
      <w:r w:rsidR="00E560E1" w:rsidRPr="00646A2F">
        <w:rPr>
          <w:rFonts w:asciiTheme="minorEastAsia" w:eastAsiaTheme="minorEastAsia" w:hAnsiTheme="minorEastAsia" w:cs="ＭＳ ゴシック"/>
        </w:rPr>
        <w:t>印の上、各自１通を保有する。</w:t>
      </w:r>
    </w:p>
    <w:p w:rsidR="00127152" w:rsidRPr="00646A2F" w:rsidRDefault="00127152" w:rsidP="00DA31E9">
      <w:pPr>
        <w:spacing w:after="102" w:line="240" w:lineRule="auto"/>
        <w:jc w:val="both"/>
        <w:rPr>
          <w:rFonts w:asciiTheme="minorEastAsia" w:eastAsiaTheme="minorEastAsia" w:hAnsiTheme="minorEastAsia"/>
        </w:rPr>
      </w:pPr>
    </w:p>
    <w:p w:rsidR="00127152" w:rsidRPr="00646A2F" w:rsidRDefault="00E560E1" w:rsidP="00DA31E9">
      <w:pPr>
        <w:spacing w:after="85" w:line="240" w:lineRule="auto"/>
        <w:ind w:left="-15"/>
        <w:jc w:val="both"/>
        <w:rPr>
          <w:rFonts w:asciiTheme="minorEastAsia" w:eastAsiaTheme="minorEastAsia" w:hAnsiTheme="minorEastAsia"/>
        </w:rPr>
      </w:pP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年</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月</w:t>
      </w:r>
      <w:r w:rsidRPr="00646A2F">
        <w:rPr>
          <w:rFonts w:asciiTheme="minorEastAsia" w:eastAsiaTheme="minorEastAsia" w:hAnsiTheme="minorEastAsia" w:cs="ＭＳ ゴシック"/>
        </w:rPr>
        <w:t>××</w:t>
      </w:r>
      <w:r w:rsidRPr="00646A2F">
        <w:rPr>
          <w:rFonts w:asciiTheme="minorEastAsia" w:eastAsiaTheme="minorEastAsia" w:hAnsiTheme="minorEastAsia" w:cs="ＭＳ ゴシック"/>
        </w:rPr>
        <w:t>日</w:t>
      </w:r>
    </w:p>
    <w:p w:rsidR="00127152" w:rsidRPr="00646A2F" w:rsidRDefault="00DA31E9" w:rsidP="00DA31E9">
      <w:pPr>
        <w:spacing w:after="86" w:line="240" w:lineRule="auto"/>
        <w:ind w:left="-15"/>
        <w:jc w:val="both"/>
        <w:rPr>
          <w:rFonts w:asciiTheme="minorEastAsia" w:eastAsiaTheme="minorEastAsia" w:hAnsiTheme="minorEastAsia"/>
        </w:rPr>
      </w:pP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甲</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住所</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市</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丁目</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番地</w:t>
      </w:r>
    </w:p>
    <w:p w:rsidR="00DA31E9" w:rsidRDefault="00DA31E9" w:rsidP="00DA31E9">
      <w:pPr>
        <w:tabs>
          <w:tab w:val="left" w:pos="7230"/>
        </w:tabs>
        <w:spacing w:after="3" w:line="240" w:lineRule="auto"/>
        <w:ind w:left="-15" w:right="3"/>
        <w:jc w:val="both"/>
        <w:rPr>
          <w:rFonts w:asciiTheme="minorEastAsia" w:eastAsiaTheme="minorEastAsia" w:hAnsiTheme="minorEastAsia" w:cs="ＭＳ ゴシック"/>
        </w:rPr>
      </w:pPr>
      <w:r>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市長</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p>
    <w:p w:rsidR="00127152" w:rsidRPr="00646A2F" w:rsidRDefault="00DA31E9" w:rsidP="00DA31E9">
      <w:pPr>
        <w:tabs>
          <w:tab w:val="left" w:pos="7230"/>
        </w:tabs>
        <w:spacing w:after="3" w:line="240" w:lineRule="auto"/>
        <w:ind w:left="-15" w:right="3"/>
        <w:jc w:val="both"/>
        <w:rPr>
          <w:rFonts w:asciiTheme="minorEastAsia" w:eastAsiaTheme="minorEastAsia" w:hAnsiTheme="minorEastAsia"/>
        </w:rPr>
      </w:pP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乙</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住所</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市</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丁目</w:t>
      </w:r>
      <w:r w:rsidR="00E560E1" w:rsidRPr="00646A2F">
        <w:rPr>
          <w:rFonts w:asciiTheme="minorEastAsia" w:eastAsiaTheme="minorEastAsia" w:hAnsiTheme="minorEastAsia" w:cs="ＭＳ ゴシック"/>
        </w:rPr>
        <w:t>×××</w:t>
      </w:r>
      <w:r w:rsidR="00E560E1" w:rsidRPr="00646A2F">
        <w:rPr>
          <w:rFonts w:asciiTheme="minorEastAsia" w:eastAsiaTheme="minorEastAsia" w:hAnsiTheme="minorEastAsia" w:cs="ＭＳ ゴシック"/>
        </w:rPr>
        <w:t>番地</w:t>
      </w:r>
    </w:p>
    <w:p w:rsidR="00127152" w:rsidRPr="00646A2F" w:rsidRDefault="00DA31E9" w:rsidP="00DA31E9">
      <w:pPr>
        <w:spacing w:after="79" w:line="240" w:lineRule="auto"/>
        <w:ind w:left="-15"/>
        <w:jc w:val="both"/>
        <w:rPr>
          <w:rFonts w:asciiTheme="minorEastAsia" w:eastAsiaTheme="minorEastAsia" w:hAnsiTheme="minorEastAsia"/>
        </w:rPr>
      </w:pPr>
      <w:r>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w:t>
      </w:r>
      <w:r w:rsidR="00E560E1" w:rsidRPr="00646A2F">
        <w:rPr>
          <w:rFonts w:asciiTheme="minorEastAsia" w:eastAsiaTheme="minorEastAsia" w:hAnsiTheme="minorEastAsia" w:cs="ＭＳ ゴシック"/>
        </w:rPr>
        <w:t>△△△</w:t>
      </w:r>
    </w:p>
    <w:p w:rsidR="00DA31E9" w:rsidRDefault="00DA31E9" w:rsidP="00DA31E9">
      <w:pPr>
        <w:spacing w:after="34" w:line="240" w:lineRule="auto"/>
        <w:ind w:left="235" w:hanging="250"/>
        <w:jc w:val="both"/>
        <w:rPr>
          <w:rFonts w:asciiTheme="minorEastAsia" w:eastAsiaTheme="minorEastAsia" w:hAnsiTheme="minorEastAsia" w:cs="Times New Roman"/>
        </w:rPr>
      </w:pPr>
    </w:p>
    <w:p w:rsidR="00DA31E9" w:rsidRDefault="00DA31E9" w:rsidP="00DA31E9">
      <w:pPr>
        <w:spacing w:after="34" w:line="240" w:lineRule="auto"/>
        <w:ind w:left="235" w:hanging="250"/>
        <w:jc w:val="both"/>
        <w:rPr>
          <w:rFonts w:asciiTheme="minorEastAsia" w:eastAsiaTheme="minorEastAsia" w:hAnsiTheme="minorEastAsia" w:cs="Times New Roman"/>
        </w:rPr>
      </w:pPr>
    </w:p>
    <w:p w:rsidR="00127152" w:rsidRPr="00646A2F" w:rsidRDefault="00E560E1" w:rsidP="00DA31E9">
      <w:pPr>
        <w:spacing w:after="34" w:line="240" w:lineRule="auto"/>
        <w:ind w:left="440" w:hangingChars="200" w:hanging="440"/>
        <w:jc w:val="both"/>
        <w:rPr>
          <w:rFonts w:asciiTheme="minorEastAsia" w:eastAsiaTheme="minorEastAsia" w:hAnsiTheme="minorEastAsia" w:hint="eastAsia"/>
        </w:rPr>
      </w:pPr>
      <w:r w:rsidRPr="00646A2F">
        <w:rPr>
          <w:rFonts w:asciiTheme="minorEastAsia" w:eastAsiaTheme="minorEastAsia" w:hAnsiTheme="minorEastAsia" w:cs="ＭＳ ゴシック"/>
        </w:rPr>
        <w:t>注：この協定例は、標準的な参考例であるので、実際の協定の締結に当たっては、立地条件、養殖水産動植物の種類等地域の実情に応じて、適宜修正を加えて差し支えない。</w:t>
      </w:r>
    </w:p>
    <w:sectPr w:rsidR="00127152" w:rsidRPr="00646A2F" w:rsidSect="00646A2F">
      <w:pgSz w:w="11911" w:h="16841" w:code="9"/>
      <w:pgMar w:top="1418" w:right="1418" w:bottom="1418" w:left="1418" w:header="720" w:footer="720" w:gutter="0"/>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2F" w:rsidRDefault="00646A2F" w:rsidP="00646A2F">
      <w:pPr>
        <w:spacing w:after="0" w:line="240" w:lineRule="auto"/>
      </w:pPr>
      <w:r>
        <w:separator/>
      </w:r>
    </w:p>
  </w:endnote>
  <w:endnote w:type="continuationSeparator" w:id="0">
    <w:p w:rsidR="00646A2F" w:rsidRDefault="00646A2F" w:rsidP="0064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2F" w:rsidRDefault="00646A2F" w:rsidP="00646A2F">
      <w:pPr>
        <w:spacing w:after="0" w:line="240" w:lineRule="auto"/>
      </w:pPr>
      <w:r>
        <w:separator/>
      </w:r>
    </w:p>
  </w:footnote>
  <w:footnote w:type="continuationSeparator" w:id="0">
    <w:p w:rsidR="00646A2F" w:rsidRDefault="00646A2F" w:rsidP="00646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F57"/>
    <w:multiLevelType w:val="hybridMultilevel"/>
    <w:tmpl w:val="6EB48D00"/>
    <w:lvl w:ilvl="0" w:tplc="AC0E2D5C">
      <w:start w:val="1"/>
      <w:numFmt w:val="decimalFullWidth"/>
      <w:lvlText w:val="（%1）"/>
      <w:lvlJc w:val="left"/>
      <w:pPr>
        <w:ind w:left="4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3C8282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B6828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E32B1C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461F9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EE22FF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FC48A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86681B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D4212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570A5A"/>
    <w:multiLevelType w:val="hybridMultilevel"/>
    <w:tmpl w:val="B8AC475A"/>
    <w:lvl w:ilvl="0" w:tplc="9814A8DA">
      <w:start w:val="2"/>
      <w:numFmt w:val="decimalFullWidth"/>
      <w:lvlText w:val="%1"/>
      <w:lvlJc w:val="left"/>
      <w:pPr>
        <w:ind w:left="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24DC88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860F34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1148AE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134F84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24E3AF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D1C719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0AAB0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7EE6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577A7B"/>
    <w:multiLevelType w:val="hybridMultilevel"/>
    <w:tmpl w:val="047A122C"/>
    <w:lvl w:ilvl="0" w:tplc="890299B4">
      <w:start w:val="1"/>
      <w:numFmt w:val="decimalFullWidth"/>
      <w:lvlText w:val="%1"/>
      <w:lvlJc w:val="left"/>
      <w:pPr>
        <w:ind w:left="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76B5B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D60172">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A6C866">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7926C04">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86C738">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683864">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2C22A4">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6E0CFA">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4141E7"/>
    <w:multiLevelType w:val="hybridMultilevel"/>
    <w:tmpl w:val="F57C1F08"/>
    <w:lvl w:ilvl="0" w:tplc="E3E2F660">
      <w:start w:val="2"/>
      <w:numFmt w:val="decimalFullWidth"/>
      <w:lvlText w:val="%1"/>
      <w:lvlJc w:val="left"/>
      <w:pPr>
        <w:ind w:left="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7762C2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3640C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F9E1A6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2F4659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37ECF3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A2E979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388B8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3BC291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74C6F49"/>
    <w:multiLevelType w:val="hybridMultilevel"/>
    <w:tmpl w:val="09009B6A"/>
    <w:lvl w:ilvl="0" w:tplc="C554AD3C">
      <w:start w:val="3"/>
      <w:numFmt w:val="decimalFullWidth"/>
      <w:lvlText w:val="%1"/>
      <w:lvlJc w:val="left"/>
      <w:pPr>
        <w:ind w:left="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C02B5E8">
      <w:start w:val="1"/>
      <w:numFmt w:val="lowerLetter"/>
      <w:lvlText w:val="%2"/>
      <w:lvlJc w:val="left"/>
      <w:pPr>
        <w:ind w:left="1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CE6778">
      <w:start w:val="1"/>
      <w:numFmt w:val="lowerRoman"/>
      <w:lvlText w:val="%3"/>
      <w:lvlJc w:val="left"/>
      <w:pPr>
        <w:ind w:left="1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BE1D12">
      <w:start w:val="1"/>
      <w:numFmt w:val="decimal"/>
      <w:lvlText w:val="%4"/>
      <w:lvlJc w:val="left"/>
      <w:pPr>
        <w:ind w:left="2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E25FA4">
      <w:start w:val="1"/>
      <w:numFmt w:val="lowerLetter"/>
      <w:lvlText w:val="%5"/>
      <w:lvlJc w:val="left"/>
      <w:pPr>
        <w:ind w:left="3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92B520">
      <w:start w:val="1"/>
      <w:numFmt w:val="lowerRoman"/>
      <w:lvlText w:val="%6"/>
      <w:lvlJc w:val="left"/>
      <w:pPr>
        <w:ind w:left="4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F88DD54">
      <w:start w:val="1"/>
      <w:numFmt w:val="decimal"/>
      <w:lvlText w:val="%7"/>
      <w:lvlJc w:val="left"/>
      <w:pPr>
        <w:ind w:left="4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6289F8">
      <w:start w:val="1"/>
      <w:numFmt w:val="lowerLetter"/>
      <w:lvlText w:val="%8"/>
      <w:lvlJc w:val="left"/>
      <w:pPr>
        <w:ind w:left="5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2E1860">
      <w:start w:val="1"/>
      <w:numFmt w:val="lowerRoman"/>
      <w:lvlText w:val="%9"/>
      <w:lvlJc w:val="left"/>
      <w:pPr>
        <w:ind w:left="6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6D3D0C"/>
    <w:multiLevelType w:val="hybridMultilevel"/>
    <w:tmpl w:val="6B0401EA"/>
    <w:lvl w:ilvl="0" w:tplc="D0FE21CC">
      <w:start w:val="1"/>
      <w:numFmt w:val="decimalFullWidth"/>
      <w:lvlText w:val="（%1）"/>
      <w:lvlJc w:val="left"/>
      <w:pPr>
        <w:ind w:left="6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94CB94">
      <w:start w:val="1"/>
      <w:numFmt w:val="lowerLetter"/>
      <w:lvlText w:val="%2"/>
      <w:lvlJc w:val="left"/>
      <w:pPr>
        <w:ind w:left="1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643C3E">
      <w:start w:val="1"/>
      <w:numFmt w:val="lowerRoman"/>
      <w:lvlText w:val="%3"/>
      <w:lvlJc w:val="left"/>
      <w:pPr>
        <w:ind w:left="1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4C80EC">
      <w:start w:val="1"/>
      <w:numFmt w:val="decimal"/>
      <w:lvlText w:val="%4"/>
      <w:lvlJc w:val="left"/>
      <w:pPr>
        <w:ind w:left="2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A67742">
      <w:start w:val="1"/>
      <w:numFmt w:val="lowerLetter"/>
      <w:lvlText w:val="%5"/>
      <w:lvlJc w:val="left"/>
      <w:pPr>
        <w:ind w:left="3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6421E8">
      <w:start w:val="1"/>
      <w:numFmt w:val="lowerRoman"/>
      <w:lvlText w:val="%6"/>
      <w:lvlJc w:val="left"/>
      <w:pPr>
        <w:ind w:left="4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F44A188">
      <w:start w:val="1"/>
      <w:numFmt w:val="decimal"/>
      <w:lvlText w:val="%7"/>
      <w:lvlJc w:val="left"/>
      <w:pPr>
        <w:ind w:left="4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4E4EDE2">
      <w:start w:val="1"/>
      <w:numFmt w:val="lowerLetter"/>
      <w:lvlText w:val="%8"/>
      <w:lvlJc w:val="left"/>
      <w:pPr>
        <w:ind w:left="5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EC6437A">
      <w:start w:val="1"/>
      <w:numFmt w:val="lowerRoman"/>
      <w:lvlText w:val="%9"/>
      <w:lvlJc w:val="left"/>
      <w:pPr>
        <w:ind w:left="6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1541B"/>
    <w:multiLevelType w:val="hybridMultilevel"/>
    <w:tmpl w:val="882C7492"/>
    <w:lvl w:ilvl="0" w:tplc="69822796">
      <w:start w:val="2"/>
      <w:numFmt w:val="decimalFullWidth"/>
      <w:lvlText w:val="%1"/>
      <w:lvlJc w:val="left"/>
      <w:pPr>
        <w:ind w:left="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BC00A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C90092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E2737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BEC570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62C7AF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B3891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F1C19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29038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247A9A"/>
    <w:multiLevelType w:val="hybridMultilevel"/>
    <w:tmpl w:val="6A607478"/>
    <w:lvl w:ilvl="0" w:tplc="A8462CFA">
      <w:start w:val="1"/>
      <w:numFmt w:val="decimalFullWidth"/>
      <w:lvlText w:val="（%1）"/>
      <w:lvlJc w:val="left"/>
      <w:pPr>
        <w:ind w:left="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F229C9C">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46B0C0">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1439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00725A">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624794">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CAFDE6">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59AC2CA">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F02918">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257E6F"/>
    <w:multiLevelType w:val="hybridMultilevel"/>
    <w:tmpl w:val="9AA41FA8"/>
    <w:lvl w:ilvl="0" w:tplc="CE3C4ED6">
      <w:start w:val="1"/>
      <w:numFmt w:val="decimalFullWidth"/>
      <w:lvlText w:val="（%1）"/>
      <w:lvlJc w:val="left"/>
      <w:pPr>
        <w:ind w:left="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31E953C">
      <w:start w:val="1"/>
      <w:numFmt w:val="aiueoFullWidth"/>
      <w:lvlText w:val="%2"/>
      <w:lvlJc w:val="left"/>
      <w:pPr>
        <w:ind w:left="11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50455A">
      <w:start w:val="1"/>
      <w:numFmt w:val="lowerRoman"/>
      <w:lvlText w:val="%3"/>
      <w:lvlJc w:val="left"/>
      <w:pPr>
        <w:ind w:left="1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850EC88">
      <w:start w:val="1"/>
      <w:numFmt w:val="decimal"/>
      <w:lvlText w:val="%4"/>
      <w:lvlJc w:val="left"/>
      <w:pPr>
        <w:ind w:left="2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432967C">
      <w:start w:val="1"/>
      <w:numFmt w:val="lowerLetter"/>
      <w:lvlText w:val="%5"/>
      <w:lvlJc w:val="left"/>
      <w:pPr>
        <w:ind w:left="3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CA0D2C">
      <w:start w:val="1"/>
      <w:numFmt w:val="lowerRoman"/>
      <w:lvlText w:val="%6"/>
      <w:lvlJc w:val="left"/>
      <w:pPr>
        <w:ind w:left="3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6BE6284">
      <w:start w:val="1"/>
      <w:numFmt w:val="decimal"/>
      <w:lvlText w:val="%7"/>
      <w:lvlJc w:val="left"/>
      <w:pPr>
        <w:ind w:left="4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C6AA41A">
      <w:start w:val="1"/>
      <w:numFmt w:val="lowerLetter"/>
      <w:lvlText w:val="%8"/>
      <w:lvlJc w:val="left"/>
      <w:pPr>
        <w:ind w:left="5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E5A6634">
      <w:start w:val="1"/>
      <w:numFmt w:val="lowerRoman"/>
      <w:lvlText w:val="%9"/>
      <w:lvlJc w:val="left"/>
      <w:pPr>
        <w:ind w:left="60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4"/>
  </w:num>
  <w:num w:numId="4">
    <w:abstractNumId w:val="5"/>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1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52"/>
    <w:rsid w:val="00127152"/>
    <w:rsid w:val="00646A2F"/>
    <w:rsid w:val="00DA31E9"/>
    <w:rsid w:val="00E5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34AE76C-3264-4D6D-B9B7-3A36C706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A2F"/>
    <w:pPr>
      <w:tabs>
        <w:tab w:val="center" w:pos="4252"/>
        <w:tab w:val="right" w:pos="8504"/>
      </w:tabs>
      <w:snapToGrid w:val="0"/>
    </w:pPr>
  </w:style>
  <w:style w:type="character" w:customStyle="1" w:styleId="a4">
    <w:name w:val="ヘッダー (文字)"/>
    <w:basedOn w:val="a0"/>
    <w:link w:val="a3"/>
    <w:uiPriority w:val="99"/>
    <w:rsid w:val="00646A2F"/>
    <w:rPr>
      <w:rFonts w:ascii="Calibri" w:eastAsia="Calibri" w:hAnsi="Calibri" w:cs="Calibri"/>
      <w:color w:val="000000"/>
      <w:sz w:val="22"/>
    </w:rPr>
  </w:style>
  <w:style w:type="paragraph" w:styleId="a5">
    <w:name w:val="footer"/>
    <w:basedOn w:val="a"/>
    <w:link w:val="a6"/>
    <w:uiPriority w:val="99"/>
    <w:unhideWhenUsed/>
    <w:rsid w:val="00646A2F"/>
    <w:pPr>
      <w:tabs>
        <w:tab w:val="center" w:pos="4252"/>
        <w:tab w:val="right" w:pos="8504"/>
      </w:tabs>
      <w:snapToGrid w:val="0"/>
    </w:pPr>
  </w:style>
  <w:style w:type="character" w:customStyle="1" w:styleId="a6">
    <w:name w:val="フッター (文字)"/>
    <w:basedOn w:val="a0"/>
    <w:link w:val="a5"/>
    <w:uiPriority w:val="99"/>
    <w:rsid w:val="00646A2F"/>
    <w:rPr>
      <w:rFonts w:ascii="Calibri" w:eastAsia="Calibri" w:hAnsi="Calibri" w:cs="Calibri"/>
      <w:color w:val="000000"/>
      <w:sz w:val="22"/>
    </w:rPr>
  </w:style>
  <w:style w:type="paragraph" w:styleId="a7">
    <w:name w:val="Balloon Text"/>
    <w:basedOn w:val="a"/>
    <w:link w:val="a8"/>
    <w:uiPriority w:val="99"/>
    <w:semiHidden/>
    <w:unhideWhenUsed/>
    <w:rsid w:val="00E560E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0E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&lt;5461726F2D81793231303232328F4390B394BD8966817A8BD18CEF82CC88EA8E9E935D977092CA926D816988C4816A8F4390B32E6A7464&gt;</vt:lpstr>
    </vt:vector>
  </TitlesOfParts>
  <Company>福岡県</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&lt;5461726F2D81793231303232328F4390B394BD8966817A8BD18CEF82CC88EA8E9E935D977092CA926D816988C4816A8F4390B32E6A7464&gt;</dc:title>
  <dc:subject/>
  <dc:creator>takayuki_kitahara940</dc:creator>
  <cp:keywords/>
  <cp:lastModifiedBy>福岡県</cp:lastModifiedBy>
  <cp:revision>3</cp:revision>
  <cp:lastPrinted>2025-05-07T08:01:00Z</cp:lastPrinted>
  <dcterms:created xsi:type="dcterms:W3CDTF">2025-05-07T08:00:00Z</dcterms:created>
  <dcterms:modified xsi:type="dcterms:W3CDTF">2025-05-07T08:01:00Z</dcterms:modified>
</cp:coreProperties>
</file>