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49" w:rsidRPr="00CC5149" w:rsidRDefault="00695CED" w:rsidP="00CC5149">
      <w:pPr>
        <w:spacing w:line="400" w:lineRule="atLeast"/>
        <w:ind w:leftChars="300" w:left="510" w:rightChars="249" w:right="423"/>
        <w:rPr>
          <w:rFonts w:ascii="Century" w:eastAsia="ＭＳ 明朝" w:hAnsi="ＭＳ 明朝" w:cs="ＭＳ 明朝"/>
          <w:color w:val="000000"/>
          <w:sz w:val="20"/>
          <w:szCs w:val="20"/>
        </w:rPr>
      </w:pPr>
      <w:r w:rsidRPr="00695CED">
        <w:rPr>
          <w:rFonts w:ascii="Century" w:eastAsia="ＭＳ 明朝" w:hAnsi="ＭＳ 明朝" w:cs="ＭＳ 明朝" w:hint="eastAsia"/>
          <w:color w:val="000000"/>
          <w:sz w:val="20"/>
          <w:szCs w:val="20"/>
        </w:rPr>
        <w:t>福岡県漁港管理条例施行規則の一部を改正する規則</w:t>
      </w:r>
      <w:r w:rsidR="00CC5149" w:rsidRPr="00CC5149">
        <w:rPr>
          <w:rFonts w:ascii="Century" w:eastAsia="ＭＳ 明朝" w:hAnsi="ＭＳ 明朝" w:cs="ＭＳ 明朝" w:hint="eastAsia"/>
          <w:color w:val="000000"/>
          <w:sz w:val="20"/>
          <w:szCs w:val="20"/>
        </w:rPr>
        <w:t>の制定について</w:t>
      </w:r>
    </w:p>
    <w:p w:rsidR="00BC6A49" w:rsidRDefault="00BC6A49" w:rsidP="00BC6A49">
      <w:pPr>
        <w:spacing w:line="400" w:lineRule="atLeast"/>
        <w:rPr>
          <w:rFonts w:ascii="Century" w:eastAsia="ＭＳ 明朝" w:hAnsi="ＭＳ 明朝" w:cs="ＭＳ 明朝"/>
          <w:color w:val="000000"/>
          <w:sz w:val="20"/>
          <w:szCs w:val="20"/>
        </w:rPr>
      </w:pPr>
      <w:r w:rsidRPr="00CC5149">
        <w:rPr>
          <w:rFonts w:ascii="Century" w:eastAsia="ＭＳ 明朝" w:hAnsi="ＭＳ 明朝" w:cs="ＭＳ 明朝" w:hint="eastAsia"/>
          <w:color w:val="000000"/>
          <w:sz w:val="20"/>
          <w:szCs w:val="20"/>
        </w:rPr>
        <w:t>新旧対照表</w:t>
      </w:r>
    </w:p>
    <w:p w:rsidR="00BC6A49" w:rsidRDefault="00BC6A49" w:rsidP="00BC6A49">
      <w:pPr>
        <w:spacing w:line="400" w:lineRule="atLeast"/>
        <w:rPr>
          <w:rFonts w:ascii="Century" w:eastAsia="ＭＳ 明朝" w:hAnsi="ＭＳ 明朝" w:cs="ＭＳ 明朝"/>
          <w:color w:val="000000"/>
          <w:sz w:val="20"/>
          <w:szCs w:val="20"/>
        </w:rPr>
      </w:pPr>
    </w:p>
    <w:tbl>
      <w:tblPr>
        <w:tblW w:w="10204" w:type="dxa"/>
        <w:tblInd w:w="102" w:type="dxa"/>
        <w:tblLayout w:type="fixed"/>
        <w:tblCellMar>
          <w:left w:w="0" w:type="dxa"/>
          <w:right w:w="0" w:type="dxa"/>
        </w:tblCellMar>
        <w:tblLook w:val="0000" w:firstRow="0" w:lastRow="0" w:firstColumn="0" w:lastColumn="0" w:noHBand="0" w:noVBand="0"/>
      </w:tblPr>
      <w:tblGrid>
        <w:gridCol w:w="5102"/>
        <w:gridCol w:w="5102"/>
      </w:tblGrid>
      <w:tr w:rsidR="00BC6A49" w:rsidTr="006F25FD">
        <w:trPr>
          <w:trHeight w:val="617"/>
          <w:tblHeader/>
        </w:trPr>
        <w:tc>
          <w:tcPr>
            <w:tcW w:w="10204" w:type="dxa"/>
            <w:gridSpan w:val="2"/>
            <w:tcBorders>
              <w:top w:val="single" w:sz="4" w:space="0" w:color="000000"/>
              <w:left w:val="single" w:sz="4" w:space="0" w:color="000000"/>
              <w:bottom w:val="single" w:sz="4" w:space="0" w:color="000000"/>
              <w:right w:val="single" w:sz="4" w:space="0" w:color="000000"/>
            </w:tcBorders>
            <w:tcMar>
              <w:left w:w="102" w:type="dxa"/>
              <w:right w:w="102" w:type="dxa"/>
            </w:tcMar>
            <w:textDirection w:val="lrTbV"/>
            <w:vAlign w:val="center"/>
          </w:tcPr>
          <w:p w:rsidR="00BC6A49" w:rsidRDefault="00BC6A49" w:rsidP="006B7EC2">
            <w:pPr>
              <w:spacing w:line="180" w:lineRule="atLeast"/>
              <w:rPr>
                <w:rFonts w:ascii="Century" w:eastAsia="ＭＳ 明朝" w:hAnsi="ＭＳ 明朝" w:cs="ＭＳ 明朝"/>
                <w:color w:val="000000"/>
              </w:rPr>
            </w:pPr>
            <w:r>
              <w:rPr>
                <w:rFonts w:ascii="Century" w:eastAsia="ＭＳ 明朝" w:hAnsi="ＭＳ 明朝" w:cs="ＭＳ 明朝" w:hint="eastAsia"/>
                <w:color w:val="000000"/>
                <w:sz w:val="20"/>
                <w:szCs w:val="20"/>
              </w:rPr>
              <w:t>福岡県漁港管理条例施行規則（昭和</w:t>
            </w:r>
            <w:r>
              <w:rPr>
                <w:rFonts w:ascii="Century" w:eastAsia="ＭＳ 明朝" w:hAnsi="ＭＳ 明朝" w:cs="ＭＳ 明朝"/>
                <w:color w:val="000000"/>
                <w:sz w:val="20"/>
                <w:szCs w:val="20"/>
              </w:rPr>
              <w:t>三十九</w:t>
            </w:r>
            <w:r>
              <w:rPr>
                <w:rFonts w:ascii="Century" w:eastAsia="ＭＳ 明朝" w:hAnsi="ＭＳ 明朝" w:cs="ＭＳ 明朝" w:hint="eastAsia"/>
                <w:color w:val="000000"/>
                <w:sz w:val="20"/>
                <w:szCs w:val="20"/>
              </w:rPr>
              <w:t>年福岡県規則第</w:t>
            </w:r>
            <w:r>
              <w:rPr>
                <w:rFonts w:ascii="Century" w:eastAsia="ＭＳ 明朝" w:hAnsi="ＭＳ 明朝" w:cs="ＭＳ 明朝"/>
                <w:color w:val="000000"/>
                <w:sz w:val="20"/>
                <w:szCs w:val="20"/>
              </w:rPr>
              <w:t>五十五</w:t>
            </w:r>
            <w:r>
              <w:rPr>
                <w:rFonts w:ascii="Century" w:eastAsia="ＭＳ 明朝" w:hAnsi="ＭＳ 明朝" w:cs="ＭＳ 明朝" w:hint="eastAsia"/>
                <w:color w:val="000000"/>
                <w:sz w:val="20"/>
                <w:szCs w:val="20"/>
              </w:rPr>
              <w:t>号）</w:t>
            </w:r>
          </w:p>
        </w:tc>
      </w:tr>
      <w:tr w:rsidR="00BC6A49" w:rsidTr="006F25FD">
        <w:trPr>
          <w:trHeight w:val="617"/>
          <w:tblHeader/>
        </w:trPr>
        <w:tc>
          <w:tcPr>
            <w:tcW w:w="5102" w:type="dxa"/>
            <w:tcBorders>
              <w:top w:val="single" w:sz="4" w:space="0" w:color="000000"/>
              <w:left w:val="single" w:sz="4" w:space="0" w:color="000000"/>
              <w:bottom w:val="single" w:sz="4" w:space="0" w:color="000000"/>
              <w:right w:val="single" w:sz="4" w:space="0" w:color="000000"/>
            </w:tcBorders>
            <w:tcMar>
              <w:left w:w="102" w:type="dxa"/>
              <w:right w:w="102" w:type="dxa"/>
            </w:tcMar>
            <w:textDirection w:val="lrTbV"/>
            <w:vAlign w:val="center"/>
          </w:tcPr>
          <w:p w:rsidR="00BC6A49" w:rsidRDefault="00BC6A49" w:rsidP="006F25FD">
            <w:pPr>
              <w:wordWrap w:val="0"/>
              <w:spacing w:line="180" w:lineRule="atLeast"/>
              <w:jc w:val="center"/>
              <w:rPr>
                <w:rFonts w:ascii="Century" w:eastAsia="ＭＳ 明朝" w:hAnsi="ＭＳ 明朝" w:cs="ＭＳ 明朝"/>
                <w:color w:val="000000"/>
              </w:rPr>
            </w:pPr>
            <w:r>
              <w:rPr>
                <w:rFonts w:ascii="Century" w:eastAsia="ＭＳ 明朝" w:hAnsi="ＭＳ 明朝" w:cs="ＭＳ 明朝" w:hint="eastAsia"/>
                <w:color w:val="000000"/>
              </w:rPr>
              <w:t>改</w:t>
            </w:r>
            <w:r>
              <w:rPr>
                <w:rFonts w:ascii="Century" w:eastAsia="ＭＳ 明朝" w:hAnsi="ＭＳ 明朝" w:cs="ＭＳ 明朝"/>
                <w:color w:val="000000"/>
              </w:rPr>
              <w:t xml:space="preserve"> </w:t>
            </w:r>
            <w:r>
              <w:rPr>
                <w:rFonts w:ascii="Century" w:eastAsia="ＭＳ 明朝" w:hAnsi="ＭＳ 明朝" w:cs="ＭＳ 明朝" w:hint="eastAsia"/>
                <w:color w:val="000000"/>
              </w:rPr>
              <w:t>正</w:t>
            </w:r>
            <w:r>
              <w:rPr>
                <w:rFonts w:ascii="Century" w:eastAsia="ＭＳ 明朝" w:hAnsi="ＭＳ 明朝" w:cs="ＭＳ 明朝"/>
                <w:color w:val="000000"/>
              </w:rPr>
              <w:t xml:space="preserve"> </w:t>
            </w:r>
            <w:r>
              <w:rPr>
                <w:rFonts w:ascii="Century" w:eastAsia="ＭＳ 明朝" w:hAnsi="ＭＳ 明朝" w:cs="ＭＳ 明朝" w:hint="eastAsia"/>
                <w:color w:val="000000"/>
              </w:rPr>
              <w:t>案</w:t>
            </w:r>
          </w:p>
        </w:tc>
        <w:tc>
          <w:tcPr>
            <w:tcW w:w="5102" w:type="dxa"/>
            <w:tcBorders>
              <w:top w:val="single" w:sz="4" w:space="0" w:color="000000"/>
              <w:left w:val="nil"/>
              <w:bottom w:val="single" w:sz="4" w:space="0" w:color="000000"/>
              <w:right w:val="single" w:sz="4" w:space="0" w:color="000000"/>
            </w:tcBorders>
            <w:tcMar>
              <w:left w:w="102" w:type="dxa"/>
              <w:right w:w="102" w:type="dxa"/>
            </w:tcMar>
            <w:textDirection w:val="lrTbV"/>
            <w:vAlign w:val="center"/>
          </w:tcPr>
          <w:p w:rsidR="00BC6A49" w:rsidRDefault="00BC6A49" w:rsidP="006F25FD">
            <w:pPr>
              <w:wordWrap w:val="0"/>
              <w:spacing w:line="180" w:lineRule="atLeast"/>
              <w:jc w:val="center"/>
              <w:rPr>
                <w:rFonts w:ascii="Century" w:eastAsia="ＭＳ 明朝" w:hAnsi="ＭＳ 明朝" w:cs="ＭＳ 明朝"/>
                <w:color w:val="000000"/>
              </w:rPr>
            </w:pPr>
            <w:r>
              <w:rPr>
                <w:rFonts w:ascii="Century" w:eastAsia="ＭＳ 明朝" w:hAnsi="ＭＳ 明朝" w:cs="ＭＳ 明朝"/>
                <w:color w:val="000000"/>
              </w:rPr>
              <w:t xml:space="preserve"> </w:t>
            </w:r>
            <w:r>
              <w:rPr>
                <w:rFonts w:ascii="Century" w:eastAsia="ＭＳ 明朝" w:hAnsi="ＭＳ 明朝" w:cs="ＭＳ 明朝" w:hint="eastAsia"/>
                <w:color w:val="000000"/>
              </w:rPr>
              <w:t>現</w:t>
            </w:r>
            <w:r>
              <w:rPr>
                <w:rFonts w:ascii="Century" w:eastAsia="ＭＳ 明朝" w:hAnsi="ＭＳ 明朝" w:cs="ＭＳ 明朝"/>
                <w:color w:val="000000"/>
              </w:rPr>
              <w:t xml:space="preserve"> </w:t>
            </w:r>
            <w:r>
              <w:rPr>
                <w:rFonts w:ascii="Century" w:eastAsia="ＭＳ 明朝" w:hAnsi="ＭＳ 明朝" w:cs="ＭＳ 明朝" w:hint="eastAsia"/>
                <w:color w:val="000000"/>
              </w:rPr>
              <w:t>行</w:t>
            </w:r>
          </w:p>
        </w:tc>
      </w:tr>
      <w:tr w:rsidR="00BC6A49" w:rsidTr="006F25FD">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BC6A49" w:rsidRDefault="00BC6A49" w:rsidP="006F25FD">
            <w:pPr>
              <w:wordWrap w:val="0"/>
              <w:spacing w:line="300" w:lineRule="atLeast"/>
              <w:ind w:left="200"/>
              <w:rPr>
                <w:rFonts w:ascii="Century" w:eastAsia="ＭＳ 明朝" w:hAnsi="ＭＳ 明朝" w:cs="ＭＳ 明朝"/>
                <w:color w:val="000000"/>
              </w:rPr>
            </w:pPr>
            <w:r>
              <w:rPr>
                <w:rFonts w:ascii="Century" w:eastAsia="ＭＳ 明朝" w:hAnsi="ＭＳ 明朝" w:cs="ＭＳ 明朝" w:hint="eastAsia"/>
                <w:color w:val="000000"/>
              </w:rPr>
              <w:t>（入出港届）</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BC6A49" w:rsidRDefault="00BC6A49" w:rsidP="006F25FD">
            <w:pPr>
              <w:wordWrap w:val="0"/>
              <w:spacing w:line="300" w:lineRule="atLeast"/>
              <w:ind w:left="200"/>
              <w:rPr>
                <w:rFonts w:ascii="Century" w:eastAsia="ＭＳ 明朝" w:hAnsi="ＭＳ 明朝" w:cs="ＭＳ 明朝"/>
                <w:color w:val="000000"/>
              </w:rPr>
            </w:pPr>
            <w:r>
              <w:rPr>
                <w:rFonts w:ascii="Century" w:eastAsia="ＭＳ 明朝" w:hAnsi="ＭＳ 明朝" w:cs="ＭＳ 明朝" w:hint="eastAsia"/>
                <w:color w:val="000000"/>
              </w:rPr>
              <w:t>（入出港届）</w:t>
            </w:r>
          </w:p>
        </w:tc>
      </w:tr>
      <w:tr w:rsidR="00BC6A49" w:rsidTr="006F25FD">
        <w:tc>
          <w:tcPr>
            <w:tcW w:w="5102" w:type="dxa"/>
            <w:tcBorders>
              <w:top w:val="nil"/>
              <w:left w:val="single" w:sz="4" w:space="0" w:color="000000"/>
              <w:bottom w:val="single" w:sz="4" w:space="0" w:color="000000"/>
              <w:right w:val="single" w:sz="4" w:space="0" w:color="000000"/>
            </w:tcBorders>
            <w:tcMar>
              <w:top w:w="34" w:type="dxa"/>
              <w:left w:w="102" w:type="dxa"/>
              <w:bottom w:w="34" w:type="dxa"/>
              <w:right w:w="102" w:type="dxa"/>
            </w:tcMar>
            <w:textDirection w:val="lrTbV"/>
          </w:tcPr>
          <w:p w:rsidR="00BC6A49" w:rsidRPr="00936C89" w:rsidRDefault="00BC6A49" w:rsidP="006F25FD">
            <w:pPr>
              <w:wordWrap w:val="0"/>
              <w:spacing w:line="300" w:lineRule="atLeast"/>
              <w:ind w:left="200" w:hanging="180"/>
              <w:rPr>
                <w:rFonts w:ascii="Century" w:eastAsia="ＭＳ 明朝" w:hAnsi="ＭＳ 明朝" w:cs="ＭＳ 明朝"/>
                <w:color w:val="000000" w:themeColor="text1"/>
              </w:rPr>
            </w:pPr>
            <w:bookmarkStart w:id="0" w:name="_GoBack" w:colFirst="0" w:colLast="1"/>
            <w:r w:rsidRPr="00936C89">
              <w:rPr>
                <w:rFonts w:ascii="Century" w:eastAsia="ＭＳ 明朝" w:hAnsi="ＭＳ 明朝" w:cs="ＭＳ 明朝" w:hint="eastAsia"/>
                <w:color w:val="000000" w:themeColor="text1"/>
              </w:rPr>
              <w:t>第十六条　条例第十六条第一項の規定による届出は国際航海に従事する船舶にあっては</w:t>
            </w:r>
            <w:r w:rsidRPr="00936C89">
              <w:rPr>
                <w:rFonts w:ascii="Century" w:eastAsia="ＭＳ 明朝" w:hAnsi="ＭＳ 明朝" w:cs="ＭＳ 明朝" w:hint="eastAsia"/>
                <w:color w:val="000000" w:themeColor="text1"/>
                <w:u w:val="single"/>
              </w:rPr>
              <w:t>漁港及び漁場の整備等に関する法律施行規則</w:t>
            </w:r>
            <w:r w:rsidR="009E2059" w:rsidRPr="00936C89">
              <w:rPr>
                <w:rFonts w:ascii="Century" w:eastAsia="ＭＳ 明朝" w:hAnsi="ＭＳ 明朝" w:cs="ＭＳ 明朝" w:hint="eastAsia"/>
                <w:color w:val="000000" w:themeColor="text1"/>
              </w:rPr>
              <w:t>（昭和二十六年農林省令第四十七号）</w:t>
            </w:r>
            <w:r w:rsidR="009E2059" w:rsidRPr="00936C89">
              <w:rPr>
                <w:rFonts w:ascii="Century" w:eastAsia="ＭＳ 明朝" w:hAnsi="ＭＳ 明朝" w:cs="ＭＳ 明朝" w:hint="eastAsia"/>
                <w:color w:val="000000" w:themeColor="text1"/>
                <w:u w:val="single"/>
              </w:rPr>
              <w:t>第十七条</w:t>
            </w:r>
            <w:r w:rsidRPr="00936C89">
              <w:rPr>
                <w:rFonts w:ascii="Century" w:eastAsia="ＭＳ 明朝" w:hAnsi="ＭＳ 明朝" w:cs="ＭＳ 明朝" w:hint="eastAsia"/>
                <w:color w:val="000000" w:themeColor="text1"/>
              </w:rPr>
              <w:t>の入港届又は出港届により、国内航海に従事する船舶にあっては入出港届（様式第十三号）により、条例第十六条第二項の規定による報告は入出港状況報告書（様式第十四号）によりしなければならない。</w:t>
            </w:r>
          </w:p>
        </w:tc>
        <w:tc>
          <w:tcPr>
            <w:tcW w:w="5102" w:type="dxa"/>
            <w:tcBorders>
              <w:top w:val="nil"/>
              <w:left w:val="nil"/>
              <w:bottom w:val="single" w:sz="4" w:space="0" w:color="000000"/>
              <w:right w:val="single" w:sz="4" w:space="0" w:color="000000"/>
            </w:tcBorders>
            <w:tcMar>
              <w:top w:w="34" w:type="dxa"/>
              <w:left w:w="102" w:type="dxa"/>
              <w:bottom w:w="34" w:type="dxa"/>
              <w:right w:w="102" w:type="dxa"/>
            </w:tcMar>
            <w:textDirection w:val="lrTbV"/>
          </w:tcPr>
          <w:p w:rsidR="00BC6A49" w:rsidRPr="00936C89" w:rsidRDefault="00BC6A49" w:rsidP="009E2059">
            <w:pPr>
              <w:kinsoku w:val="0"/>
              <w:overflowPunct w:val="0"/>
              <w:spacing w:line="300" w:lineRule="atLeast"/>
              <w:ind w:left="204" w:hanging="181"/>
              <w:rPr>
                <w:rFonts w:ascii="Century" w:eastAsia="ＭＳ 明朝" w:hAnsi="ＭＳ 明朝" w:cs="ＭＳ 明朝"/>
                <w:color w:val="000000" w:themeColor="text1"/>
              </w:rPr>
            </w:pPr>
            <w:r w:rsidRPr="00936C89">
              <w:rPr>
                <w:rFonts w:ascii="Century" w:eastAsia="ＭＳ 明朝" w:hAnsi="ＭＳ 明朝" w:cs="ＭＳ 明朝" w:hint="eastAsia"/>
                <w:color w:val="000000" w:themeColor="text1"/>
              </w:rPr>
              <w:t>第十六条　条例第十六条第一項の規定による届出は国際航海に従事する船舶にあっては</w:t>
            </w:r>
            <w:r w:rsidRPr="00936C89">
              <w:rPr>
                <w:rFonts w:ascii="Century" w:eastAsia="ＭＳ 明朝" w:hAnsi="ＭＳ 明朝" w:cs="ＭＳ 明朝" w:hint="eastAsia"/>
                <w:color w:val="000000" w:themeColor="text1"/>
                <w:u w:val="single"/>
              </w:rPr>
              <w:t>漁港漁場整備法施行規則</w:t>
            </w:r>
            <w:r w:rsidRPr="00936C89">
              <w:rPr>
                <w:rFonts w:ascii="Century" w:eastAsia="ＭＳ 明朝" w:hAnsi="ＭＳ 明朝" w:cs="ＭＳ 明朝" w:hint="eastAsia"/>
                <w:color w:val="000000" w:themeColor="text1"/>
              </w:rPr>
              <w:t>（昭和二十六年農林省令第四十七号）</w:t>
            </w:r>
            <w:r w:rsidRPr="00936C89">
              <w:rPr>
                <w:rFonts w:ascii="Century" w:eastAsia="ＭＳ 明朝" w:hAnsi="ＭＳ 明朝" w:cs="ＭＳ 明朝" w:hint="eastAsia"/>
                <w:color w:val="000000" w:themeColor="text1"/>
                <w:u w:val="single"/>
              </w:rPr>
              <w:t>第八条の二</w:t>
            </w:r>
            <w:r w:rsidRPr="00936C89">
              <w:rPr>
                <w:rFonts w:ascii="Century" w:eastAsia="ＭＳ 明朝" w:hAnsi="ＭＳ 明朝" w:cs="ＭＳ 明朝" w:hint="eastAsia"/>
                <w:color w:val="000000" w:themeColor="text1"/>
              </w:rPr>
              <w:t>の入港届又は出港届により、国内航海に従事する船舶にあっては入出港届（様式第十三号）により、条例第十六条第二項の規定による報告は入出港状況報告書（様式第十四号）によりしなければならない。</w:t>
            </w:r>
          </w:p>
        </w:tc>
      </w:tr>
      <w:bookmarkEnd w:id="0"/>
    </w:tbl>
    <w:p w:rsidR="00BC6A49" w:rsidRPr="00CC5149" w:rsidRDefault="00BC6A49" w:rsidP="00BC6A49">
      <w:pPr>
        <w:wordWrap w:val="0"/>
        <w:spacing w:line="360" w:lineRule="atLeast"/>
        <w:rPr>
          <w:rFonts w:ascii="Century" w:eastAsia="ＭＳ 明朝" w:hAnsi="ＭＳ 明朝" w:cs="ＭＳ 明朝"/>
          <w:color w:val="000000"/>
        </w:rPr>
      </w:pPr>
    </w:p>
    <w:p w:rsidR="00BC6A49" w:rsidRPr="00CC5149" w:rsidRDefault="00BC6A49" w:rsidP="00BC6A49">
      <w:pPr>
        <w:wordWrap w:val="0"/>
        <w:spacing w:line="360" w:lineRule="atLeast"/>
        <w:rPr>
          <w:rFonts w:ascii="Century" w:eastAsia="ＭＳ 明朝" w:hAnsi="ＭＳ 明朝" w:cs="ＭＳ 明朝"/>
          <w:color w:val="000000"/>
        </w:rPr>
      </w:pPr>
    </w:p>
    <w:p w:rsidR="00BC6A49" w:rsidRDefault="00BC6A49" w:rsidP="00CC5149">
      <w:pPr>
        <w:spacing w:line="400" w:lineRule="atLeast"/>
        <w:rPr>
          <w:rFonts w:ascii="Century" w:eastAsia="ＭＳ 明朝" w:hAnsi="ＭＳ 明朝" w:cs="ＭＳ 明朝"/>
          <w:color w:val="000000"/>
          <w:sz w:val="20"/>
          <w:szCs w:val="20"/>
        </w:rPr>
      </w:pPr>
    </w:p>
    <w:sectPr w:rsidR="00BC6A49">
      <w:pgSz w:w="11905" w:h="16837"/>
      <w:pgMar w:top="850" w:right="850" w:bottom="850" w:left="850" w:header="720" w:footer="720" w:gutter="0"/>
      <w:cols w:space="720"/>
      <w:noEndnote/>
      <w:textDirection w:val="lrTbV"/>
      <w:docGrid w:type="linesAndChars" w:linePitch="2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3D" w:rsidRDefault="00281E3D" w:rsidP="00281E3D">
      <w:r>
        <w:separator/>
      </w:r>
    </w:p>
  </w:endnote>
  <w:endnote w:type="continuationSeparator" w:id="0">
    <w:p w:rsidR="00281E3D" w:rsidRDefault="00281E3D" w:rsidP="0028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3D" w:rsidRDefault="00281E3D" w:rsidP="00281E3D">
      <w:r>
        <w:separator/>
      </w:r>
    </w:p>
  </w:footnote>
  <w:footnote w:type="continuationSeparator" w:id="0">
    <w:p w:rsidR="00281E3D" w:rsidRDefault="00281E3D" w:rsidP="00281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85"/>
  <w:drawingGridVerticalSpacing w:val="252"/>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8E"/>
    <w:rsid w:val="00016B38"/>
    <w:rsid w:val="000262E5"/>
    <w:rsid w:val="000652DF"/>
    <w:rsid w:val="00281E3D"/>
    <w:rsid w:val="002F0162"/>
    <w:rsid w:val="006763CE"/>
    <w:rsid w:val="00695CED"/>
    <w:rsid w:val="006B7EC2"/>
    <w:rsid w:val="007800ED"/>
    <w:rsid w:val="007C590A"/>
    <w:rsid w:val="00936C89"/>
    <w:rsid w:val="009E2059"/>
    <w:rsid w:val="00A43488"/>
    <w:rsid w:val="00A46A8E"/>
    <w:rsid w:val="00BC6A49"/>
    <w:rsid w:val="00BD78D4"/>
    <w:rsid w:val="00C7709A"/>
    <w:rsid w:val="00CC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AD38CF2A-AA27-4302-B73E-1CA0030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49"/>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A8E"/>
    <w:rPr>
      <w:rFonts w:asciiTheme="majorHAnsi" w:eastAsiaTheme="majorEastAsia" w:hAnsiTheme="majorHAnsi" w:cstheme="majorBidi"/>
    </w:rPr>
  </w:style>
  <w:style w:type="character" w:customStyle="1" w:styleId="a4">
    <w:name w:val="吹き出し (文字)"/>
    <w:basedOn w:val="a0"/>
    <w:link w:val="a3"/>
    <w:uiPriority w:val="99"/>
    <w:semiHidden/>
    <w:rsid w:val="00A46A8E"/>
    <w:rPr>
      <w:rFonts w:asciiTheme="majorHAnsi" w:eastAsiaTheme="majorEastAsia" w:hAnsiTheme="majorHAnsi" w:cstheme="majorBidi"/>
      <w:kern w:val="0"/>
      <w:sz w:val="18"/>
      <w:szCs w:val="18"/>
    </w:rPr>
  </w:style>
  <w:style w:type="paragraph" w:styleId="a5">
    <w:name w:val="header"/>
    <w:basedOn w:val="a"/>
    <w:link w:val="a6"/>
    <w:uiPriority w:val="99"/>
    <w:unhideWhenUsed/>
    <w:rsid w:val="00281E3D"/>
    <w:pPr>
      <w:tabs>
        <w:tab w:val="center" w:pos="4252"/>
        <w:tab w:val="right" w:pos="8504"/>
      </w:tabs>
      <w:snapToGrid w:val="0"/>
    </w:pPr>
  </w:style>
  <w:style w:type="character" w:customStyle="1" w:styleId="a6">
    <w:name w:val="ヘッダー (文字)"/>
    <w:basedOn w:val="a0"/>
    <w:link w:val="a5"/>
    <w:uiPriority w:val="99"/>
    <w:rsid w:val="00281E3D"/>
    <w:rPr>
      <w:rFonts w:ascii="Arial" w:hAnsi="Arial" w:cs="Arial"/>
      <w:kern w:val="0"/>
      <w:sz w:val="18"/>
      <w:szCs w:val="18"/>
    </w:rPr>
  </w:style>
  <w:style w:type="paragraph" w:styleId="a7">
    <w:name w:val="footer"/>
    <w:basedOn w:val="a"/>
    <w:link w:val="a8"/>
    <w:uiPriority w:val="99"/>
    <w:unhideWhenUsed/>
    <w:rsid w:val="00281E3D"/>
    <w:pPr>
      <w:tabs>
        <w:tab w:val="center" w:pos="4252"/>
        <w:tab w:val="right" w:pos="8504"/>
      </w:tabs>
      <w:snapToGrid w:val="0"/>
    </w:pPr>
  </w:style>
  <w:style w:type="character" w:customStyle="1" w:styleId="a8">
    <w:name w:val="フッター (文字)"/>
    <w:basedOn w:val="a0"/>
    <w:link w:val="a7"/>
    <w:uiPriority w:val="99"/>
    <w:rsid w:val="00281E3D"/>
    <w:rPr>
      <w:rFonts w:ascii="Arial"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D6E9-A3B1-4603-BB3F-C048D8DF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2024-02-22T02:15:00Z</cp:lastPrinted>
  <dcterms:created xsi:type="dcterms:W3CDTF">2024-02-22T02:15:00Z</dcterms:created>
  <dcterms:modified xsi:type="dcterms:W3CDTF">2024-02-22T02:15:00Z</dcterms:modified>
</cp:coreProperties>
</file>